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29" w:rsidRPr="00AC3294" w:rsidRDefault="004D3629" w:rsidP="004D3629">
      <w:pPr>
        <w:ind w:firstLine="720"/>
        <w:jc w:val="both"/>
        <w:rPr>
          <w:bCs/>
          <w:i/>
          <w:color w:val="000000"/>
          <w:sz w:val="26"/>
          <w:szCs w:val="26"/>
        </w:rPr>
      </w:pPr>
      <w:r w:rsidRPr="00AC3294">
        <w:rPr>
          <w:b/>
          <w:color w:val="000000"/>
          <w:sz w:val="26"/>
          <w:szCs w:val="26"/>
          <w:lang w:val="pt-BR"/>
        </w:rPr>
        <w:t>17</w:t>
      </w:r>
      <w:r w:rsidRPr="00AC3294">
        <w:rPr>
          <w:b/>
          <w:color w:val="000000"/>
          <w:sz w:val="26"/>
          <w:szCs w:val="26"/>
        </w:rPr>
        <w:t>. Thủ tục cấp và cấp lại chứng chỉ nhân viên bức xạ</w:t>
      </w:r>
      <w:r w:rsidRPr="00AC3294">
        <w:rPr>
          <w:b/>
          <w:bCs/>
          <w:color w:val="000000"/>
          <w:sz w:val="26"/>
          <w:szCs w:val="26"/>
        </w:rPr>
        <w:t xml:space="preserve"> </w:t>
      </w:r>
      <w:r w:rsidRPr="00AC3294">
        <w:rPr>
          <w:bCs/>
          <w:i/>
          <w:color w:val="000000"/>
          <w:sz w:val="26"/>
          <w:szCs w:val="26"/>
        </w:rPr>
        <w:t>(người phụ trách an toàn cơ sở X-quang chẩn đoán trong y tế)</w:t>
      </w:r>
    </w:p>
    <w:p w:rsidR="004D3629" w:rsidRPr="00AC3294" w:rsidRDefault="004D3629" w:rsidP="004D3629">
      <w:pPr>
        <w:ind w:firstLine="720"/>
        <w:rPr>
          <w:b/>
          <w:i/>
          <w:color w:val="000000"/>
          <w:sz w:val="26"/>
          <w:szCs w:val="26"/>
        </w:rPr>
      </w:pPr>
      <w:r w:rsidRPr="00AC3294">
        <w:rPr>
          <w:b/>
          <w:i/>
          <w:color w:val="000000"/>
          <w:sz w:val="26"/>
          <w:szCs w:val="26"/>
        </w:rPr>
        <w:t xml:space="preserve">a. Trình tự thực hiện:  </w:t>
      </w:r>
    </w:p>
    <w:p w:rsidR="004D3629" w:rsidRPr="00AC3294" w:rsidRDefault="004D3629" w:rsidP="004D3629">
      <w:pPr>
        <w:ind w:firstLine="720"/>
        <w:jc w:val="both"/>
        <w:rPr>
          <w:color w:val="000000"/>
          <w:sz w:val="26"/>
          <w:szCs w:val="26"/>
        </w:rPr>
      </w:pPr>
      <w:r w:rsidRPr="00AC3294">
        <w:rPr>
          <w:b/>
          <w:i/>
          <w:color w:val="000000"/>
          <w:sz w:val="26"/>
          <w:szCs w:val="26"/>
        </w:rPr>
        <w:t>Bước 1:</w:t>
      </w:r>
      <w:r w:rsidRPr="00AC3294">
        <w:rPr>
          <w:color w:val="000000"/>
          <w:sz w:val="26"/>
          <w:szCs w:val="26"/>
        </w:rPr>
        <w:t xml:space="preserve"> Cá nhân nộp hồ sơ đề nghị cấp hoặc cấp lại chứng chỉ nhân viên bức xạ cho người phụ trách an toàn bức xạ tại Bộ phận Một cửa. </w:t>
      </w:r>
    </w:p>
    <w:p w:rsidR="004D3629" w:rsidRPr="00AC3294" w:rsidRDefault="004D3629" w:rsidP="004D3629">
      <w:pPr>
        <w:ind w:firstLine="720"/>
        <w:jc w:val="both"/>
        <w:rPr>
          <w:color w:val="000000"/>
          <w:sz w:val="26"/>
          <w:szCs w:val="26"/>
        </w:rPr>
      </w:pPr>
      <w:r w:rsidRPr="00AC3294">
        <w:rPr>
          <w:color w:val="000000"/>
          <w:sz w:val="26"/>
          <w:szCs w:val="26"/>
        </w:rPr>
        <w:t xml:space="preserve">Trường hợp hồ sơ đã đầy đủ và hợp lệ thì viết giấy hẹn trao cho người nộp; Thu tiền lệ phí. </w:t>
      </w:r>
    </w:p>
    <w:p w:rsidR="004D3629" w:rsidRPr="00AC3294" w:rsidRDefault="004D3629" w:rsidP="004D3629">
      <w:pPr>
        <w:ind w:firstLine="720"/>
        <w:jc w:val="both"/>
        <w:rPr>
          <w:color w:val="000000"/>
          <w:sz w:val="26"/>
          <w:szCs w:val="26"/>
        </w:rPr>
      </w:pPr>
      <w:r w:rsidRPr="00AC3294">
        <w:rPr>
          <w:color w:val="000000"/>
          <w:sz w:val="26"/>
          <w:szCs w:val="26"/>
        </w:rPr>
        <w:t xml:space="preserve">Trường hợp hồ sơ thiếu hoặc không hợp lệ, cán bộ tiếp nhận hồ sơ tiếp tục hướng dẫn để người đến nộp hoàn thiện lại hồ sơ. </w:t>
      </w:r>
    </w:p>
    <w:p w:rsidR="004D3629" w:rsidRPr="00AC3294" w:rsidRDefault="004D3629" w:rsidP="004D3629">
      <w:pPr>
        <w:ind w:firstLine="720"/>
        <w:jc w:val="both"/>
        <w:rPr>
          <w:color w:val="000000"/>
          <w:sz w:val="26"/>
          <w:szCs w:val="26"/>
        </w:rPr>
      </w:pPr>
      <w:r w:rsidRPr="00AC3294">
        <w:rPr>
          <w:color w:val="000000"/>
          <w:sz w:val="26"/>
          <w:szCs w:val="26"/>
        </w:rPr>
        <w:t>- Thời gian tiếp nhận hồ sơ: Giờ hành chính các ngày làm việc (từ thứ 2 đến thứ 6)</w:t>
      </w:r>
    </w:p>
    <w:p w:rsidR="004D3629" w:rsidRPr="00AC3294" w:rsidRDefault="004D3629" w:rsidP="004D3629">
      <w:pPr>
        <w:ind w:firstLine="720"/>
        <w:jc w:val="both"/>
        <w:rPr>
          <w:color w:val="000000"/>
          <w:sz w:val="26"/>
          <w:szCs w:val="26"/>
        </w:rPr>
      </w:pPr>
      <w:r w:rsidRPr="00AC3294">
        <w:rPr>
          <w:b/>
          <w:i/>
          <w:color w:val="000000"/>
          <w:sz w:val="26"/>
          <w:szCs w:val="26"/>
        </w:rPr>
        <w:t>Bước 2:</w:t>
      </w:r>
      <w:r w:rsidRPr="00AC3294">
        <w:rPr>
          <w:color w:val="000000"/>
          <w:sz w:val="26"/>
          <w:szCs w:val="26"/>
        </w:rPr>
        <w:t xml:space="preserve"> Hồ sơ được chuyển cho Phòng Quản lý chuyên ngành để thụ lý, giải quyết. Phòng Quản lý chuyên ngành xem xét thẩm định hồ sơ và tham mưu trình Lãnh đạo Sở ký cấp hoặc cấp lại Chứng chỉ nhân viên bức xạ cho người phụ trách An toàn bức xạ. Trả kết quả về Bộ phận Một cửa theo giấy hẹn.</w:t>
      </w:r>
    </w:p>
    <w:p w:rsidR="004D3629" w:rsidRPr="00AC3294" w:rsidRDefault="004D3629" w:rsidP="004D3629">
      <w:pPr>
        <w:ind w:firstLine="720"/>
        <w:jc w:val="both"/>
        <w:rPr>
          <w:color w:val="000000"/>
          <w:sz w:val="26"/>
          <w:szCs w:val="26"/>
        </w:rPr>
      </w:pPr>
      <w:r w:rsidRPr="00AC3294">
        <w:rPr>
          <w:b/>
          <w:i/>
          <w:color w:val="000000"/>
          <w:sz w:val="26"/>
          <w:szCs w:val="26"/>
        </w:rPr>
        <w:t>Bước 3:</w:t>
      </w:r>
      <w:r w:rsidRPr="00AC3294">
        <w:rPr>
          <w:color w:val="000000"/>
          <w:sz w:val="26"/>
          <w:szCs w:val="26"/>
        </w:rPr>
        <w:t xml:space="preserve"> Bộ phận Một cửa trả Chứng chỉ cho tổ chức, cá nhân xin cấp hoặc cấp lại chứng chỉ nhân viên bức xạ cho người phụ trách an toàn bức xạ. </w:t>
      </w:r>
    </w:p>
    <w:p w:rsidR="004D3629" w:rsidRPr="00AC3294" w:rsidRDefault="004D3629" w:rsidP="004D3629">
      <w:pPr>
        <w:keepNext/>
        <w:keepLines/>
        <w:ind w:firstLine="720"/>
        <w:jc w:val="both"/>
        <w:rPr>
          <w:color w:val="000000"/>
          <w:sz w:val="26"/>
          <w:szCs w:val="26"/>
        </w:rPr>
      </w:pPr>
      <w:r w:rsidRPr="00AC3294">
        <w:rPr>
          <w:b/>
          <w:i/>
          <w:color w:val="000000"/>
          <w:sz w:val="26"/>
          <w:szCs w:val="26"/>
        </w:rPr>
        <w:t>b. Cách thức thực hiện:</w:t>
      </w:r>
      <w:r w:rsidRPr="00AC3294">
        <w:rPr>
          <w:b/>
          <w:color w:val="000000"/>
          <w:sz w:val="26"/>
          <w:szCs w:val="26"/>
        </w:rPr>
        <w:t xml:space="preserve">  </w:t>
      </w:r>
      <w:r w:rsidRPr="00AC3294">
        <w:rPr>
          <w:color w:val="000000"/>
          <w:sz w:val="26"/>
          <w:szCs w:val="26"/>
        </w:rPr>
        <w:t>Hồ sơ nộp trực tiếp tại Sở Khoa học và Công nghệ tỉnh Đắk Lắk, số 15 A Trường Chinh, thành phố Buôn Ma Thuột, tỉnh Đắk Lắk, hoặc thông qua đường bưu điện.</w:t>
      </w:r>
    </w:p>
    <w:p w:rsidR="004D3629" w:rsidRPr="00AC3294" w:rsidRDefault="004D3629" w:rsidP="004D3629">
      <w:pPr>
        <w:keepNext/>
        <w:keepLines/>
        <w:ind w:firstLine="720"/>
        <w:jc w:val="both"/>
        <w:rPr>
          <w:i/>
          <w:color w:val="000000"/>
          <w:sz w:val="26"/>
          <w:szCs w:val="26"/>
        </w:rPr>
      </w:pPr>
      <w:r w:rsidRPr="00AC3294">
        <w:rPr>
          <w:b/>
          <w:i/>
          <w:color w:val="000000"/>
          <w:sz w:val="26"/>
          <w:szCs w:val="26"/>
        </w:rPr>
        <w:t>c. Thành phần, số lượng hồ sơ:</w:t>
      </w:r>
      <w:r w:rsidRPr="00AC3294">
        <w:rPr>
          <w:b/>
          <w:color w:val="000000"/>
          <w:sz w:val="26"/>
          <w:szCs w:val="26"/>
        </w:rPr>
        <w:t xml:space="preserve"> </w:t>
      </w:r>
      <w:r w:rsidRPr="00AC3294">
        <w:rPr>
          <w:i/>
          <w:color w:val="000000"/>
          <w:sz w:val="26"/>
          <w:szCs w:val="26"/>
        </w:rPr>
        <w:t>(Điều 22 Thông tư 08/2010/TT-BKHCN)</w:t>
      </w:r>
    </w:p>
    <w:p w:rsidR="004D3629" w:rsidRPr="00AC3294" w:rsidRDefault="004D3629" w:rsidP="004D3629">
      <w:pPr>
        <w:keepNext/>
        <w:keepLines/>
        <w:ind w:firstLine="720"/>
        <w:jc w:val="both"/>
        <w:rPr>
          <w:color w:val="000000"/>
          <w:sz w:val="26"/>
          <w:szCs w:val="26"/>
        </w:rPr>
      </w:pPr>
      <w:r w:rsidRPr="00AC3294">
        <w:rPr>
          <w:color w:val="000000"/>
          <w:sz w:val="26"/>
          <w:szCs w:val="26"/>
        </w:rPr>
        <w:t xml:space="preserve">- Thành phần hồ sơ, bao gồm: </w:t>
      </w:r>
    </w:p>
    <w:p w:rsidR="004D3629" w:rsidRPr="00AC3294" w:rsidRDefault="004D3629" w:rsidP="004D3629">
      <w:pPr>
        <w:ind w:firstLine="720"/>
        <w:jc w:val="both"/>
        <w:rPr>
          <w:color w:val="000000"/>
          <w:sz w:val="26"/>
          <w:szCs w:val="26"/>
        </w:rPr>
      </w:pPr>
      <w:r w:rsidRPr="00AC3294">
        <w:rPr>
          <w:color w:val="000000"/>
          <w:sz w:val="26"/>
          <w:szCs w:val="26"/>
        </w:rPr>
        <w:t xml:space="preserve">+ Đơn đề nghị cấp chứng chỉ nhân viên bức xạ có dán ảnh theo </w:t>
      </w:r>
      <w:hyperlink r:id="rId6" w:tgtFrame="_blank" w:tooltip="" w:history="1">
        <w:r w:rsidRPr="00AC3294">
          <w:rPr>
            <w:color w:val="000000"/>
            <w:sz w:val="26"/>
            <w:szCs w:val="26"/>
          </w:rPr>
          <w:t>Mẫu 05-II/ATBXHN</w:t>
        </w:r>
      </w:hyperlink>
      <w:r w:rsidRPr="00AC3294">
        <w:rPr>
          <w:color w:val="000000"/>
          <w:sz w:val="26"/>
          <w:szCs w:val="26"/>
        </w:rPr>
        <w:t>;</w:t>
      </w:r>
    </w:p>
    <w:p w:rsidR="004D3629" w:rsidRPr="00AC3294" w:rsidRDefault="004D3629" w:rsidP="004D3629">
      <w:pPr>
        <w:ind w:firstLine="720"/>
        <w:jc w:val="both"/>
        <w:rPr>
          <w:color w:val="000000"/>
          <w:sz w:val="26"/>
          <w:szCs w:val="26"/>
        </w:rPr>
      </w:pPr>
      <w:r w:rsidRPr="00AC3294">
        <w:rPr>
          <w:color w:val="000000"/>
          <w:sz w:val="26"/>
          <w:szCs w:val="26"/>
        </w:rPr>
        <w:t>+ Bản sao giấy chứng nhận đào tạo an toàn bức xạ tại cơ sở được Bộ Khoa học và Công nghệ cho phép đào tạo;</w:t>
      </w:r>
    </w:p>
    <w:p w:rsidR="004D3629" w:rsidRPr="00AC3294" w:rsidRDefault="004D3629" w:rsidP="004D3629">
      <w:pPr>
        <w:ind w:firstLine="720"/>
        <w:jc w:val="both"/>
        <w:rPr>
          <w:color w:val="000000"/>
          <w:sz w:val="26"/>
          <w:szCs w:val="26"/>
        </w:rPr>
      </w:pPr>
      <w:r w:rsidRPr="00AC3294">
        <w:rPr>
          <w:color w:val="000000"/>
          <w:sz w:val="26"/>
          <w:szCs w:val="26"/>
        </w:rPr>
        <w:t>+ Bản sao văn bằng, chứng chỉ chuyên môn phù hợp với công việc đảm nhiệm;</w:t>
      </w:r>
    </w:p>
    <w:p w:rsidR="004D3629" w:rsidRPr="00AC3294" w:rsidRDefault="004D3629" w:rsidP="004D3629">
      <w:pPr>
        <w:ind w:firstLine="720"/>
        <w:jc w:val="both"/>
        <w:rPr>
          <w:color w:val="000000"/>
          <w:sz w:val="26"/>
          <w:szCs w:val="26"/>
        </w:rPr>
      </w:pPr>
      <w:r w:rsidRPr="00AC3294">
        <w:rPr>
          <w:color w:val="000000"/>
          <w:sz w:val="26"/>
          <w:szCs w:val="26"/>
        </w:rPr>
        <w:t>+ Phiếu khám sức khoẻ tại cơ sở y tế từ cấp huyện trở lên được cấp không quá 6 tháng tính đến thời điểm nộp hồ sơ đề nghị cấp chứng chỉ nhân viên bức xạ;</w:t>
      </w:r>
    </w:p>
    <w:p w:rsidR="004D3629" w:rsidRPr="00AC3294" w:rsidRDefault="004D3629" w:rsidP="004D3629">
      <w:pPr>
        <w:ind w:firstLine="720"/>
        <w:jc w:val="both"/>
        <w:rPr>
          <w:color w:val="000000"/>
          <w:sz w:val="26"/>
          <w:szCs w:val="26"/>
        </w:rPr>
      </w:pPr>
      <w:r w:rsidRPr="00AC3294">
        <w:rPr>
          <w:color w:val="000000"/>
          <w:sz w:val="26"/>
          <w:szCs w:val="26"/>
        </w:rPr>
        <w:t>+ 03 ảnh thẻ 3x4.</w:t>
      </w:r>
    </w:p>
    <w:p w:rsidR="004D3629" w:rsidRPr="00AC3294" w:rsidRDefault="004D3629" w:rsidP="004D3629">
      <w:pPr>
        <w:ind w:firstLine="720"/>
        <w:jc w:val="both"/>
        <w:rPr>
          <w:color w:val="000000"/>
          <w:sz w:val="26"/>
          <w:szCs w:val="26"/>
        </w:rPr>
      </w:pPr>
      <w:r w:rsidRPr="00AC3294">
        <w:rPr>
          <w:color w:val="000000"/>
          <w:sz w:val="26"/>
          <w:szCs w:val="26"/>
        </w:rPr>
        <w:t>- Số lượng hồ sơ: 01 bộ.</w:t>
      </w:r>
    </w:p>
    <w:p w:rsidR="004D3629" w:rsidRPr="00AC3294" w:rsidRDefault="004D3629" w:rsidP="004D3629">
      <w:pPr>
        <w:keepNext/>
        <w:keepLines/>
        <w:ind w:firstLine="720"/>
        <w:jc w:val="both"/>
        <w:rPr>
          <w:b/>
          <w:i/>
          <w:color w:val="000000"/>
          <w:sz w:val="26"/>
          <w:szCs w:val="26"/>
        </w:rPr>
      </w:pPr>
      <w:r w:rsidRPr="00AC3294">
        <w:rPr>
          <w:b/>
          <w:i/>
          <w:color w:val="000000"/>
          <w:sz w:val="26"/>
          <w:szCs w:val="26"/>
        </w:rPr>
        <w:t>d. Thời hạn giải quyết:</w:t>
      </w:r>
    </w:p>
    <w:p w:rsidR="004D3629" w:rsidRPr="00AC3294" w:rsidRDefault="004D3629" w:rsidP="004D3629">
      <w:pPr>
        <w:ind w:firstLine="720"/>
        <w:jc w:val="both"/>
        <w:rPr>
          <w:i/>
          <w:color w:val="000000"/>
          <w:sz w:val="26"/>
          <w:szCs w:val="26"/>
        </w:rPr>
      </w:pPr>
      <w:r w:rsidRPr="00AC3294">
        <w:rPr>
          <w:color w:val="000000"/>
          <w:sz w:val="26"/>
          <w:szCs w:val="26"/>
        </w:rPr>
        <w:t xml:space="preserve">- </w:t>
      </w:r>
      <w:r w:rsidRPr="00AC3294">
        <w:rPr>
          <w:color w:val="000000"/>
          <w:sz w:val="26"/>
          <w:szCs w:val="26"/>
          <w:lang w:val="en-GB"/>
        </w:rPr>
        <w:t xml:space="preserve">Trong thời hạn </w:t>
      </w:r>
      <w:r w:rsidRPr="00AC3294">
        <w:rPr>
          <w:color w:val="000000"/>
          <w:sz w:val="26"/>
          <w:szCs w:val="26"/>
        </w:rPr>
        <w:t xml:space="preserve">10 (mười) ngày làm việc kể từ ngày nhận đủ hồ sơ hợp lệ </w:t>
      </w:r>
      <w:r w:rsidRPr="00AC3294">
        <w:rPr>
          <w:i/>
          <w:color w:val="000000"/>
          <w:sz w:val="26"/>
          <w:szCs w:val="26"/>
        </w:rPr>
        <w:t>(Khoản 3, Điều 24 Thông tư 08/2010/TT-BKHCN)</w:t>
      </w:r>
    </w:p>
    <w:p w:rsidR="004D3629" w:rsidRPr="00AC3294" w:rsidRDefault="004D3629" w:rsidP="004D3629">
      <w:pPr>
        <w:ind w:firstLine="720"/>
        <w:jc w:val="both"/>
        <w:rPr>
          <w:i/>
          <w:color w:val="000000"/>
          <w:sz w:val="26"/>
          <w:szCs w:val="26"/>
        </w:rPr>
      </w:pPr>
      <w:r w:rsidRPr="00AC3294">
        <w:rPr>
          <w:color w:val="000000"/>
          <w:sz w:val="26"/>
          <w:szCs w:val="26"/>
        </w:rPr>
        <w:t xml:space="preserve">- 30 (ba mươi) ngày nếu hồ sơ đề nghị cấp hoặc cấp lại chứng chỉ nhân viên bức xạ được nộp kèm theo hồ sơ đề nghị cấp giấy phép sử dụng thiết bị X-quang chuẩn đoán trong Y tế </w:t>
      </w:r>
      <w:r w:rsidRPr="00AC3294">
        <w:rPr>
          <w:i/>
          <w:color w:val="000000"/>
          <w:sz w:val="26"/>
          <w:szCs w:val="26"/>
        </w:rPr>
        <w:t>(Điểm b khoản 2 Điều 77 Luật Năng lượng nguyên tử, ngày 03/06/2008).</w:t>
      </w:r>
    </w:p>
    <w:p w:rsidR="004D3629" w:rsidRPr="00AC3294" w:rsidRDefault="004D3629" w:rsidP="004D3629">
      <w:pPr>
        <w:keepNext/>
        <w:keepLines/>
        <w:ind w:firstLine="720"/>
        <w:jc w:val="both"/>
        <w:rPr>
          <w:b/>
          <w:color w:val="000000"/>
          <w:sz w:val="26"/>
          <w:szCs w:val="26"/>
        </w:rPr>
      </w:pPr>
      <w:r w:rsidRPr="00AC3294">
        <w:rPr>
          <w:b/>
          <w:i/>
          <w:color w:val="000000"/>
          <w:sz w:val="26"/>
          <w:szCs w:val="26"/>
        </w:rPr>
        <w:t>đ. Đối tượng thực hiện TTHC:</w:t>
      </w:r>
      <w:r w:rsidRPr="00AC3294">
        <w:rPr>
          <w:b/>
          <w:color w:val="000000"/>
          <w:sz w:val="26"/>
          <w:szCs w:val="26"/>
        </w:rPr>
        <w:t xml:space="preserve"> </w:t>
      </w:r>
      <w:r w:rsidRPr="00AC3294">
        <w:rPr>
          <w:color w:val="000000"/>
          <w:sz w:val="26"/>
          <w:szCs w:val="26"/>
        </w:rPr>
        <w:t>Cá nhân</w:t>
      </w:r>
    </w:p>
    <w:p w:rsidR="004D3629" w:rsidRPr="00AC3294" w:rsidRDefault="004D3629" w:rsidP="004D3629">
      <w:pPr>
        <w:keepNext/>
        <w:keepLines/>
        <w:ind w:firstLine="720"/>
        <w:jc w:val="both"/>
        <w:rPr>
          <w:b/>
          <w:i/>
          <w:color w:val="000000"/>
          <w:sz w:val="26"/>
          <w:szCs w:val="26"/>
        </w:rPr>
      </w:pPr>
      <w:r w:rsidRPr="00AC3294">
        <w:rPr>
          <w:b/>
          <w:color w:val="000000"/>
          <w:sz w:val="26"/>
          <w:szCs w:val="26"/>
        </w:rPr>
        <w:t>e</w:t>
      </w:r>
      <w:r w:rsidRPr="00AC3294">
        <w:rPr>
          <w:b/>
          <w:i/>
          <w:color w:val="000000"/>
          <w:sz w:val="26"/>
          <w:szCs w:val="26"/>
        </w:rPr>
        <w:t>. Cơ quan thực hiện TTHC:</w:t>
      </w:r>
    </w:p>
    <w:p w:rsidR="004D3629" w:rsidRPr="00AC3294" w:rsidRDefault="004D3629" w:rsidP="004D3629">
      <w:pPr>
        <w:ind w:firstLine="720"/>
        <w:jc w:val="both"/>
        <w:rPr>
          <w:color w:val="000000"/>
          <w:sz w:val="26"/>
          <w:szCs w:val="26"/>
        </w:rPr>
      </w:pPr>
      <w:r w:rsidRPr="00AC3294">
        <w:rPr>
          <w:color w:val="000000"/>
          <w:sz w:val="26"/>
          <w:szCs w:val="26"/>
        </w:rPr>
        <w:t>- Cơ quan có thẩm quyền quyết định: Sở Khoa học và Công nghệ tỉnh Đắk Lắk</w:t>
      </w:r>
    </w:p>
    <w:p w:rsidR="004D3629" w:rsidRPr="00AC3294" w:rsidRDefault="004D3629" w:rsidP="004D3629">
      <w:pPr>
        <w:ind w:firstLine="720"/>
        <w:jc w:val="both"/>
        <w:rPr>
          <w:color w:val="000000"/>
          <w:sz w:val="26"/>
          <w:szCs w:val="26"/>
        </w:rPr>
      </w:pPr>
      <w:r w:rsidRPr="00AC3294">
        <w:rPr>
          <w:color w:val="000000"/>
          <w:sz w:val="26"/>
          <w:szCs w:val="26"/>
        </w:rPr>
        <w:t>- Cơ quan hoặc người có thẩm quyền được uỷ quyền hoặc phân cấp thực hiện (nếu có):  Không</w:t>
      </w:r>
    </w:p>
    <w:p w:rsidR="004D3629" w:rsidRPr="00AC3294" w:rsidRDefault="004D3629" w:rsidP="004D3629">
      <w:pPr>
        <w:ind w:firstLine="720"/>
        <w:jc w:val="both"/>
        <w:rPr>
          <w:color w:val="000000"/>
          <w:sz w:val="26"/>
          <w:szCs w:val="26"/>
        </w:rPr>
      </w:pPr>
      <w:r w:rsidRPr="00AC3294">
        <w:rPr>
          <w:color w:val="000000"/>
          <w:sz w:val="26"/>
          <w:szCs w:val="26"/>
        </w:rPr>
        <w:t>- Cơ quan trực tiếp thực hiện TTHC: Sở Khoa học và Công nghệ tỉnh Đắk Lắk</w:t>
      </w:r>
    </w:p>
    <w:p w:rsidR="004D3629" w:rsidRPr="00AC3294" w:rsidRDefault="004D3629" w:rsidP="004D3629">
      <w:pPr>
        <w:keepNext/>
        <w:keepLines/>
        <w:ind w:firstLine="720"/>
        <w:jc w:val="both"/>
        <w:rPr>
          <w:color w:val="000000"/>
          <w:sz w:val="26"/>
          <w:szCs w:val="26"/>
        </w:rPr>
      </w:pPr>
      <w:r w:rsidRPr="00AC3294">
        <w:rPr>
          <w:color w:val="000000"/>
          <w:sz w:val="26"/>
          <w:szCs w:val="26"/>
        </w:rPr>
        <w:t>- Cơ quan phối hợp (nếu có): Không.</w:t>
      </w:r>
    </w:p>
    <w:p w:rsidR="004D3629" w:rsidRPr="00AC3294" w:rsidRDefault="004D3629" w:rsidP="004D3629">
      <w:pPr>
        <w:keepNext/>
        <w:keepLines/>
        <w:ind w:firstLine="720"/>
        <w:jc w:val="both"/>
        <w:rPr>
          <w:b/>
          <w:color w:val="000000"/>
          <w:sz w:val="26"/>
          <w:szCs w:val="26"/>
        </w:rPr>
      </w:pPr>
      <w:r w:rsidRPr="00AC3294">
        <w:rPr>
          <w:b/>
          <w:i/>
          <w:color w:val="000000"/>
          <w:sz w:val="26"/>
          <w:szCs w:val="26"/>
        </w:rPr>
        <w:t>g. Kết quả của việc thực hiện TTHC:</w:t>
      </w:r>
      <w:r w:rsidRPr="00AC3294">
        <w:rPr>
          <w:b/>
          <w:color w:val="000000"/>
          <w:sz w:val="26"/>
          <w:szCs w:val="26"/>
        </w:rPr>
        <w:t xml:space="preserve"> </w:t>
      </w:r>
      <w:r w:rsidRPr="00AC3294">
        <w:rPr>
          <w:color w:val="000000"/>
          <w:sz w:val="26"/>
          <w:szCs w:val="26"/>
          <w:lang w:val="en-GB"/>
        </w:rPr>
        <w:t>Chứng chỉ</w:t>
      </w:r>
    </w:p>
    <w:p w:rsidR="004D3629" w:rsidRPr="00AC3294" w:rsidRDefault="004D3629" w:rsidP="004D3629">
      <w:pPr>
        <w:keepNext/>
        <w:keepLines/>
        <w:ind w:firstLine="720"/>
        <w:jc w:val="both"/>
        <w:rPr>
          <w:b/>
          <w:i/>
          <w:color w:val="000000"/>
          <w:sz w:val="26"/>
          <w:szCs w:val="26"/>
        </w:rPr>
      </w:pPr>
      <w:r w:rsidRPr="00AC3294">
        <w:rPr>
          <w:b/>
          <w:i/>
          <w:color w:val="000000"/>
          <w:sz w:val="26"/>
          <w:szCs w:val="26"/>
        </w:rPr>
        <w:t>h. Phí, lệ phí:</w:t>
      </w:r>
    </w:p>
    <w:p w:rsidR="004D3629" w:rsidRPr="00AC3294" w:rsidRDefault="004D3629" w:rsidP="004D3629">
      <w:pPr>
        <w:ind w:firstLine="720"/>
        <w:jc w:val="both"/>
        <w:rPr>
          <w:i/>
          <w:color w:val="000000"/>
          <w:sz w:val="26"/>
          <w:szCs w:val="26"/>
        </w:rPr>
      </w:pPr>
      <w:r w:rsidRPr="00AC3294">
        <w:rPr>
          <w:i/>
          <w:color w:val="000000"/>
          <w:sz w:val="26"/>
          <w:szCs w:val="26"/>
        </w:rPr>
        <w:t xml:space="preserve">(Khoản 2 Điều 1 Thông tư số 76/2010/TT-BTC) </w:t>
      </w:r>
    </w:p>
    <w:p w:rsidR="004D3629" w:rsidRPr="00AC3294" w:rsidRDefault="004D3629" w:rsidP="004D3629">
      <w:pPr>
        <w:ind w:firstLine="720"/>
        <w:jc w:val="both"/>
        <w:rPr>
          <w:color w:val="000000"/>
          <w:sz w:val="26"/>
          <w:szCs w:val="26"/>
          <w:lang w:val="en-GB"/>
        </w:rPr>
      </w:pPr>
      <w:r w:rsidRPr="00AC3294">
        <w:rPr>
          <w:color w:val="000000"/>
          <w:sz w:val="26"/>
          <w:szCs w:val="26"/>
          <w:lang w:val="en-GB"/>
        </w:rPr>
        <w:t>- Phí cấp chứng chỉ nhân viên bức xạ: Không</w:t>
      </w:r>
    </w:p>
    <w:p w:rsidR="004D3629" w:rsidRPr="00AC3294" w:rsidRDefault="004D3629" w:rsidP="004D3629">
      <w:pPr>
        <w:ind w:firstLine="720"/>
        <w:jc w:val="both"/>
        <w:rPr>
          <w:color w:val="000000"/>
          <w:sz w:val="26"/>
          <w:szCs w:val="26"/>
          <w:lang w:val="en-GB"/>
        </w:rPr>
      </w:pPr>
      <w:r w:rsidRPr="00AC3294">
        <w:rPr>
          <w:color w:val="000000"/>
          <w:sz w:val="26"/>
          <w:szCs w:val="26"/>
          <w:lang w:val="en-GB"/>
        </w:rPr>
        <w:t>- Lệ phí cấp chứng chỉ nhân viên bức xạ: 100.000 đồng /chứng chỉ</w:t>
      </w:r>
    </w:p>
    <w:p w:rsidR="004D3629" w:rsidRPr="00AC3294" w:rsidRDefault="004D3629" w:rsidP="004D3629">
      <w:pPr>
        <w:ind w:firstLine="720"/>
        <w:jc w:val="both"/>
        <w:rPr>
          <w:b/>
          <w:i/>
          <w:color w:val="000000"/>
          <w:sz w:val="26"/>
          <w:szCs w:val="26"/>
        </w:rPr>
      </w:pPr>
      <w:r w:rsidRPr="00AC3294">
        <w:rPr>
          <w:b/>
          <w:i/>
          <w:color w:val="000000"/>
          <w:sz w:val="26"/>
          <w:szCs w:val="26"/>
        </w:rPr>
        <w:lastRenderedPageBreak/>
        <w:t>i. Mẫu đơn, mẫu tờ khai:</w:t>
      </w:r>
    </w:p>
    <w:p w:rsidR="004D3629" w:rsidRPr="00AC3294" w:rsidRDefault="004D3629" w:rsidP="004D3629">
      <w:pPr>
        <w:ind w:firstLine="720"/>
        <w:jc w:val="both"/>
        <w:rPr>
          <w:color w:val="000000"/>
          <w:sz w:val="26"/>
          <w:szCs w:val="26"/>
        </w:rPr>
      </w:pPr>
      <w:r w:rsidRPr="00AC3294">
        <w:rPr>
          <w:b/>
          <w:color w:val="000000"/>
          <w:sz w:val="26"/>
          <w:szCs w:val="26"/>
        </w:rPr>
        <w:t xml:space="preserve"> - </w:t>
      </w:r>
      <w:r w:rsidRPr="00AC3294">
        <w:rPr>
          <w:color w:val="000000"/>
          <w:sz w:val="26"/>
          <w:szCs w:val="26"/>
        </w:rPr>
        <w:t>Đơn đề nghị cấp chứng chỉ nhân viên bức xạ có dán ảnh theo mẫu 05-II/ATBXHN, Thông tư 08/2010/TT-BKHCN.</w:t>
      </w:r>
    </w:p>
    <w:p w:rsidR="004D3629" w:rsidRPr="00AC3294" w:rsidRDefault="004D3629" w:rsidP="004D3629">
      <w:pPr>
        <w:keepNext/>
        <w:keepLines/>
        <w:ind w:firstLine="624"/>
        <w:jc w:val="both"/>
        <w:rPr>
          <w:b/>
          <w:i/>
          <w:color w:val="000000"/>
          <w:sz w:val="26"/>
          <w:szCs w:val="26"/>
        </w:rPr>
      </w:pPr>
      <w:r w:rsidRPr="00AC3294">
        <w:rPr>
          <w:b/>
          <w:i/>
          <w:color w:val="000000"/>
          <w:sz w:val="26"/>
          <w:szCs w:val="26"/>
        </w:rPr>
        <w:t>k. Yêu cầu, điều kiện thực hiện TTHC:</w:t>
      </w:r>
    </w:p>
    <w:p w:rsidR="004D3629" w:rsidRPr="00AC3294" w:rsidRDefault="004D3629" w:rsidP="004D3629">
      <w:pPr>
        <w:shd w:val="clear" w:color="auto" w:fill="FFFFFF"/>
        <w:ind w:firstLine="624"/>
        <w:jc w:val="both"/>
        <w:rPr>
          <w:color w:val="000000"/>
          <w:sz w:val="26"/>
          <w:szCs w:val="26"/>
        </w:rPr>
      </w:pPr>
      <w:r w:rsidRPr="00AC3294">
        <w:rPr>
          <w:color w:val="000000"/>
          <w:sz w:val="26"/>
          <w:szCs w:val="26"/>
        </w:rPr>
        <w:t xml:space="preserve">- Nộp đầy đủ hồ sơ theo quy định </w:t>
      </w:r>
      <w:r w:rsidRPr="00AC3294">
        <w:rPr>
          <w:i/>
          <w:color w:val="000000"/>
          <w:sz w:val="26"/>
          <w:szCs w:val="26"/>
        </w:rPr>
        <w:t>(Điểm a, Khoản 2 Điều 7 Thông tư số 08/2010/TT-BKHCN ngày 22/7/2010)</w:t>
      </w:r>
      <w:r w:rsidRPr="00AC3294">
        <w:rPr>
          <w:color w:val="000000"/>
          <w:sz w:val="26"/>
          <w:szCs w:val="26"/>
        </w:rPr>
        <w:t>;</w:t>
      </w:r>
    </w:p>
    <w:p w:rsidR="004D3629" w:rsidRPr="00AC3294" w:rsidRDefault="004D3629" w:rsidP="004D3629">
      <w:pPr>
        <w:ind w:firstLine="720"/>
        <w:jc w:val="both"/>
        <w:rPr>
          <w:color w:val="000000"/>
          <w:sz w:val="26"/>
          <w:szCs w:val="26"/>
        </w:rPr>
      </w:pPr>
      <w:r w:rsidRPr="00AC3294">
        <w:rPr>
          <w:color w:val="000000"/>
          <w:sz w:val="26"/>
          <w:szCs w:val="26"/>
        </w:rPr>
        <w:t>- Nộp lệ phí cấp chứng chỉ theo quy định của pháp luật (Quy định tai khoản 2 điều 1 Thông tư số 76/2010/TT-BTC);</w:t>
      </w:r>
    </w:p>
    <w:p w:rsidR="004D3629" w:rsidRPr="00AC3294" w:rsidRDefault="004D3629" w:rsidP="004D3629">
      <w:pPr>
        <w:ind w:firstLine="720"/>
        <w:jc w:val="both"/>
        <w:rPr>
          <w:color w:val="000000"/>
          <w:sz w:val="26"/>
          <w:szCs w:val="26"/>
        </w:rPr>
      </w:pPr>
      <w:r w:rsidRPr="00AC3294">
        <w:rPr>
          <w:color w:val="000000"/>
          <w:sz w:val="26"/>
          <w:szCs w:val="26"/>
        </w:rPr>
        <w:t>- Có đủ điều kiện theo quy định tại khoản 2 Điều 28 Luật Năng lượng nguyên tử ngày 03/06/2008)</w:t>
      </w:r>
    </w:p>
    <w:p w:rsidR="004D3629" w:rsidRPr="00AC3294" w:rsidRDefault="004D3629" w:rsidP="004D3629">
      <w:pPr>
        <w:shd w:val="clear" w:color="auto" w:fill="FFFFFF"/>
        <w:ind w:firstLine="624"/>
        <w:jc w:val="both"/>
        <w:rPr>
          <w:color w:val="000000"/>
          <w:sz w:val="26"/>
          <w:szCs w:val="26"/>
        </w:rPr>
      </w:pPr>
      <w:r w:rsidRPr="00AC3294">
        <w:rPr>
          <w:color w:val="000000"/>
          <w:spacing w:val="-4"/>
          <w:sz w:val="26"/>
          <w:szCs w:val="26"/>
        </w:rPr>
        <w:t>+ Có đầy đủ năng lực hành vi dân sự;</w:t>
      </w:r>
    </w:p>
    <w:p w:rsidR="004D3629" w:rsidRPr="00AC3294" w:rsidRDefault="004D3629" w:rsidP="004D3629">
      <w:pPr>
        <w:keepNext/>
        <w:keepLines/>
        <w:ind w:firstLine="624"/>
        <w:jc w:val="both"/>
        <w:rPr>
          <w:color w:val="000000"/>
          <w:sz w:val="26"/>
          <w:szCs w:val="26"/>
        </w:rPr>
      </w:pPr>
      <w:r w:rsidRPr="00AC3294">
        <w:rPr>
          <w:color w:val="000000"/>
          <w:spacing w:val="-4"/>
          <w:sz w:val="26"/>
          <w:szCs w:val="26"/>
        </w:rPr>
        <w:t xml:space="preserve">+ Có trình độ chuyên môn và kiến thức về an toàn phù hợp </w:t>
      </w:r>
      <w:r w:rsidRPr="00AC3294">
        <w:rPr>
          <w:i/>
          <w:color w:val="000000"/>
          <w:sz w:val="26"/>
          <w:szCs w:val="26"/>
        </w:rPr>
        <w:t>(Khoản 1 Điều 6  Thông tư số 08/2010/TT-BKHCN ngày 22/7/2010).</w:t>
      </w:r>
    </w:p>
    <w:p w:rsidR="004D3629" w:rsidRPr="00AC3294" w:rsidRDefault="004D3629" w:rsidP="004D3629">
      <w:pPr>
        <w:keepNext/>
        <w:keepLines/>
        <w:ind w:firstLine="624"/>
        <w:jc w:val="both"/>
        <w:rPr>
          <w:b/>
          <w:i/>
          <w:color w:val="000000"/>
          <w:sz w:val="26"/>
          <w:szCs w:val="26"/>
        </w:rPr>
      </w:pPr>
      <w:r w:rsidRPr="00AC3294">
        <w:rPr>
          <w:b/>
          <w:color w:val="000000"/>
          <w:sz w:val="26"/>
          <w:szCs w:val="26"/>
        </w:rPr>
        <w:t>l</w:t>
      </w:r>
      <w:r w:rsidRPr="00AC3294">
        <w:rPr>
          <w:b/>
          <w:i/>
          <w:color w:val="000000"/>
          <w:sz w:val="26"/>
          <w:szCs w:val="26"/>
        </w:rPr>
        <w:t>. Căn cứ pháp lý của TTHC:</w:t>
      </w:r>
    </w:p>
    <w:p w:rsidR="004D3629" w:rsidRPr="00AC3294" w:rsidRDefault="004D3629" w:rsidP="004D3629">
      <w:pPr>
        <w:ind w:firstLine="720"/>
        <w:jc w:val="both"/>
        <w:rPr>
          <w:color w:val="000000"/>
          <w:sz w:val="26"/>
          <w:szCs w:val="26"/>
        </w:rPr>
      </w:pPr>
      <w:r w:rsidRPr="00AC3294">
        <w:rPr>
          <w:color w:val="000000"/>
          <w:sz w:val="26"/>
          <w:szCs w:val="26"/>
          <w:shd w:val="clear" w:color="auto" w:fill="FFFFFF"/>
          <w:lang w:val="it-IT"/>
        </w:rPr>
        <w:t>- Luật năng lượng nguyên tử</w:t>
      </w:r>
      <w:r w:rsidRPr="00AC3294">
        <w:rPr>
          <w:rStyle w:val="apple-converted-space"/>
          <w:color w:val="000000"/>
          <w:sz w:val="26"/>
          <w:szCs w:val="26"/>
          <w:shd w:val="clear" w:color="auto" w:fill="FFFFFF"/>
          <w:lang w:val="it-IT"/>
        </w:rPr>
        <w:t> </w:t>
      </w:r>
      <w:r w:rsidRPr="00AC3294">
        <w:rPr>
          <w:color w:val="000000"/>
          <w:sz w:val="26"/>
          <w:szCs w:val="26"/>
          <w:shd w:val="clear" w:color="auto" w:fill="FFFFFF"/>
          <w:lang w:val="it-IT"/>
        </w:rPr>
        <w:t xml:space="preserve">ngày 03/06/2008; </w:t>
      </w:r>
    </w:p>
    <w:p w:rsidR="004D3629" w:rsidRPr="00AC3294" w:rsidRDefault="004D3629" w:rsidP="004D3629">
      <w:pPr>
        <w:ind w:firstLine="720"/>
        <w:jc w:val="both"/>
        <w:rPr>
          <w:color w:val="000000"/>
          <w:sz w:val="26"/>
          <w:szCs w:val="26"/>
        </w:rPr>
      </w:pPr>
      <w:r w:rsidRPr="00AC3294">
        <w:rPr>
          <w:color w:val="000000"/>
          <w:sz w:val="26"/>
          <w:szCs w:val="26"/>
        </w:rPr>
        <w:t>- Nghị định số 07/2010/ND-CP</w:t>
      </w:r>
      <w:r w:rsidRPr="00AC3294">
        <w:rPr>
          <w:color w:val="000000"/>
          <w:sz w:val="26"/>
          <w:szCs w:val="26"/>
          <w:u w:val="single"/>
        </w:rPr>
        <w:t xml:space="preserve"> </w:t>
      </w:r>
      <w:r w:rsidRPr="00AC3294">
        <w:rPr>
          <w:color w:val="000000"/>
          <w:sz w:val="26"/>
          <w:szCs w:val="26"/>
        </w:rPr>
        <w:t>ngày 25/1/2010 của Chính phủ Quy định chi tiết và hướng dẫn thi hành một số điều của Luật Năng lượng nguyên tử;</w:t>
      </w:r>
    </w:p>
    <w:p w:rsidR="004D3629" w:rsidRPr="00AC3294" w:rsidRDefault="004D3629" w:rsidP="004D3629">
      <w:pPr>
        <w:tabs>
          <w:tab w:val="num" w:pos="360"/>
        </w:tabs>
        <w:jc w:val="both"/>
        <w:rPr>
          <w:color w:val="000000"/>
          <w:sz w:val="26"/>
          <w:szCs w:val="26"/>
        </w:rPr>
      </w:pPr>
      <w:r w:rsidRPr="00AC3294">
        <w:rPr>
          <w:color w:val="000000"/>
          <w:sz w:val="26"/>
          <w:szCs w:val="26"/>
          <w:lang w:val="en-GB"/>
        </w:rPr>
        <w:tab/>
      </w:r>
      <w:r w:rsidRPr="00AC3294">
        <w:rPr>
          <w:color w:val="000000"/>
          <w:sz w:val="26"/>
          <w:szCs w:val="26"/>
          <w:lang w:val="en-GB"/>
        </w:rPr>
        <w:tab/>
        <w:t xml:space="preserve">- </w:t>
      </w:r>
      <w:r w:rsidRPr="00AC3294">
        <w:rPr>
          <w:color w:val="000000"/>
          <w:sz w:val="26"/>
          <w:szCs w:val="26"/>
        </w:rPr>
        <w:t>Thông tư số 08/2010/TT-BKHCN ngày 22/7/2010 của Bộ Khoa học và công nghệ Hướng dẫn về việc khai báo, cấp giấy phép tiến hành công việc bức xạ  và cấp chứng chỉ nhân viên bức xạ;</w:t>
      </w:r>
    </w:p>
    <w:p w:rsidR="004D3629" w:rsidRPr="00AC3294" w:rsidRDefault="004D3629" w:rsidP="004D3629">
      <w:pPr>
        <w:ind w:firstLine="720"/>
        <w:jc w:val="both"/>
        <w:rPr>
          <w:color w:val="000000"/>
          <w:spacing w:val="-2"/>
          <w:sz w:val="26"/>
          <w:szCs w:val="26"/>
        </w:rPr>
      </w:pPr>
      <w:r w:rsidRPr="00AC3294">
        <w:rPr>
          <w:color w:val="000000"/>
          <w:spacing w:val="-2"/>
          <w:sz w:val="26"/>
          <w:szCs w:val="26"/>
          <w:lang w:val="en-GB"/>
        </w:rPr>
        <w:t xml:space="preserve">- Thông tư số </w:t>
      </w:r>
      <w:r w:rsidRPr="00AC3294">
        <w:rPr>
          <w:color w:val="000000"/>
          <w:spacing w:val="-2"/>
          <w:sz w:val="26"/>
          <w:szCs w:val="26"/>
        </w:rPr>
        <w:t>76/2010/TT-BTC</w:t>
      </w:r>
      <w:r w:rsidRPr="00AC3294">
        <w:rPr>
          <w:color w:val="000000"/>
          <w:spacing w:val="-2"/>
          <w:sz w:val="26"/>
          <w:szCs w:val="26"/>
          <w:lang w:val="en-GB"/>
        </w:rPr>
        <w:t xml:space="preserve"> </w:t>
      </w:r>
      <w:r w:rsidRPr="00AC3294">
        <w:rPr>
          <w:color w:val="000000"/>
          <w:spacing w:val="-2"/>
          <w:sz w:val="26"/>
          <w:szCs w:val="26"/>
        </w:rPr>
        <w:t xml:space="preserve">ngày 17/5/2010 của Bộ Tài chính về việc quy định mức thu, chế độ thu, nộp, quản lý và sử dụng phí, lệ phí trong lĩnh vực năng lượng nguyên tử. </w:t>
      </w:r>
    </w:p>
    <w:p w:rsidR="0027169F" w:rsidRPr="004D3629" w:rsidRDefault="004D3629" w:rsidP="004D3629">
      <w:pPr>
        <w:rPr>
          <w:szCs w:val="22"/>
        </w:rPr>
      </w:pPr>
      <w:r w:rsidRPr="00AC3294">
        <w:rPr>
          <w:color w:val="000000"/>
        </w:rPr>
        <w:object w:dxaOrig="9735" w:dyaOrig="14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704.25pt">
            <v:imagedata r:id="rId7" o:title=""/>
          </v:shape>
        </w:object>
      </w:r>
    </w:p>
    <w:sectPr w:rsidR="0027169F" w:rsidRPr="004D3629" w:rsidSect="00BF77FE">
      <w:pgSz w:w="12240" w:h="15840"/>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EBB" w:rsidRDefault="000D6EBB" w:rsidP="0030575D">
      <w:r>
        <w:separator/>
      </w:r>
    </w:p>
  </w:endnote>
  <w:endnote w:type="continuationSeparator" w:id="1">
    <w:p w:rsidR="000D6EBB" w:rsidRDefault="000D6EBB" w:rsidP="003057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EBB" w:rsidRDefault="000D6EBB" w:rsidP="0030575D">
      <w:r>
        <w:separator/>
      </w:r>
    </w:p>
  </w:footnote>
  <w:footnote w:type="continuationSeparator" w:id="1">
    <w:p w:rsidR="000D6EBB" w:rsidRDefault="000D6EBB" w:rsidP="003057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97A85"/>
    <w:rsid w:val="00006673"/>
    <w:rsid w:val="00046F50"/>
    <w:rsid w:val="000D6EBB"/>
    <w:rsid w:val="000F6BE3"/>
    <w:rsid w:val="0027169F"/>
    <w:rsid w:val="002D042F"/>
    <w:rsid w:val="0030575D"/>
    <w:rsid w:val="003D3CFB"/>
    <w:rsid w:val="00403286"/>
    <w:rsid w:val="004D3629"/>
    <w:rsid w:val="0054648A"/>
    <w:rsid w:val="0056740F"/>
    <w:rsid w:val="00586C4A"/>
    <w:rsid w:val="00660427"/>
    <w:rsid w:val="006B7169"/>
    <w:rsid w:val="008006C4"/>
    <w:rsid w:val="008D3E82"/>
    <w:rsid w:val="00957820"/>
    <w:rsid w:val="00986ED7"/>
    <w:rsid w:val="009B67DC"/>
    <w:rsid w:val="009C2864"/>
    <w:rsid w:val="009D4946"/>
    <w:rsid w:val="00AA0520"/>
    <w:rsid w:val="00B859DD"/>
    <w:rsid w:val="00BF77FE"/>
    <w:rsid w:val="00C42783"/>
    <w:rsid w:val="00C827C0"/>
    <w:rsid w:val="00DD4041"/>
    <w:rsid w:val="00E069BC"/>
    <w:rsid w:val="00E715D8"/>
    <w:rsid w:val="00E9549C"/>
    <w:rsid w:val="00E97A85"/>
    <w:rsid w:val="00EE040E"/>
    <w:rsid w:val="00FB4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85"/>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
    <w:name w:val="dieu"/>
    <w:basedOn w:val="Normal"/>
    <w:rsid w:val="009D4946"/>
    <w:pPr>
      <w:spacing w:after="120"/>
      <w:ind w:firstLine="720"/>
    </w:pPr>
    <w:rPr>
      <w:b/>
      <w:color w:val="0000FF"/>
      <w:sz w:val="26"/>
      <w:szCs w:val="20"/>
    </w:rPr>
  </w:style>
  <w:style w:type="character" w:customStyle="1" w:styleId="apple-converted-space">
    <w:name w:val="apple-converted-space"/>
    <w:basedOn w:val="DefaultParagraphFont"/>
    <w:rsid w:val="0030575D"/>
  </w:style>
  <w:style w:type="paragraph" w:styleId="FootnoteText">
    <w:name w:val="footnote text"/>
    <w:basedOn w:val="Normal"/>
    <w:link w:val="FootnoteTextChar1"/>
    <w:semiHidden/>
    <w:rsid w:val="0030575D"/>
    <w:pPr>
      <w:widowControl w:val="0"/>
    </w:pPr>
    <w:rPr>
      <w:sz w:val="20"/>
      <w:szCs w:val="20"/>
      <w:lang/>
    </w:rPr>
  </w:style>
  <w:style w:type="character" w:customStyle="1" w:styleId="FootnoteTextChar">
    <w:name w:val="Footnote Text Char"/>
    <w:basedOn w:val="DefaultParagraphFont"/>
    <w:link w:val="FootnoteText"/>
    <w:uiPriority w:val="99"/>
    <w:semiHidden/>
    <w:rsid w:val="0030575D"/>
    <w:rPr>
      <w:rFonts w:ascii="Times New Roman" w:eastAsia="Times New Roman" w:hAnsi="Times New Roman"/>
    </w:rPr>
  </w:style>
  <w:style w:type="character" w:styleId="FootnoteReference">
    <w:name w:val="footnote reference"/>
    <w:basedOn w:val="DefaultParagraphFont"/>
    <w:semiHidden/>
    <w:rsid w:val="0030575D"/>
    <w:rPr>
      <w:vertAlign w:val="superscript"/>
    </w:rPr>
  </w:style>
  <w:style w:type="paragraph" w:customStyle="1" w:styleId="Giua">
    <w:name w:val="Giua"/>
    <w:basedOn w:val="Normal"/>
    <w:rsid w:val="0030575D"/>
    <w:pPr>
      <w:suppressAutoHyphens/>
      <w:spacing w:after="120"/>
      <w:jc w:val="center"/>
    </w:pPr>
    <w:rPr>
      <w:b/>
      <w:color w:val="0000FF"/>
      <w:spacing w:val="24"/>
      <w:sz w:val="24"/>
      <w:lang w:eastAsia="ar-SA"/>
    </w:rPr>
  </w:style>
  <w:style w:type="character" w:customStyle="1" w:styleId="FootnoteTextChar1">
    <w:name w:val="Footnote Text Char1"/>
    <w:link w:val="FootnoteText"/>
    <w:rsid w:val="0030575D"/>
    <w:rPr>
      <w:rFonts w:ascii="Times New Roman" w:eastAsia="Times New Roman" w:hAnsi="Times New Roman"/>
    </w:rPr>
  </w:style>
  <w:style w:type="paragraph" w:customStyle="1" w:styleId="abc">
    <w:name w:val="abc"/>
    <w:basedOn w:val="Normal"/>
    <w:link w:val="abcChar"/>
    <w:rsid w:val="0030575D"/>
    <w:pPr>
      <w:spacing w:line="268" w:lineRule="auto"/>
    </w:pPr>
    <w:rPr>
      <w:rFonts w:ascii=".VnTime" w:hAnsi=".VnTime"/>
      <w:b/>
      <w:color w:val="000000"/>
      <w:szCs w:val="28"/>
      <w:lang w:val="vi-VN"/>
    </w:rPr>
  </w:style>
  <w:style w:type="character" w:customStyle="1" w:styleId="abcChar">
    <w:name w:val="abc Char"/>
    <w:link w:val="abc"/>
    <w:locked/>
    <w:rsid w:val="0030575D"/>
    <w:rPr>
      <w:rFonts w:ascii=".VnTime" w:eastAsia="Times New Roman" w:hAnsi=".VnTime"/>
      <w:b/>
      <w:color w:val="000000"/>
      <w:sz w:val="28"/>
      <w:szCs w:val="28"/>
      <w:lang w:val="vi-VN"/>
    </w:rPr>
  </w:style>
  <w:style w:type="character" w:customStyle="1" w:styleId="docsearchtitle1">
    <w:name w:val="docsearchtitle1"/>
    <w:basedOn w:val="DefaultParagraphFont"/>
    <w:rsid w:val="0030575D"/>
  </w:style>
  <w:style w:type="character" w:customStyle="1" w:styleId="normal1">
    <w:name w:val="normal1"/>
    <w:basedOn w:val="DefaultParagraphFont"/>
    <w:rsid w:val="0030575D"/>
  </w:style>
  <w:style w:type="character" w:styleId="Hyperlink">
    <w:name w:val="Hyperlink"/>
    <w:basedOn w:val="DefaultParagraphFont"/>
    <w:rsid w:val="00E715D8"/>
    <w:rPr>
      <w:color w:val="0000FF"/>
      <w:u w:val="single"/>
    </w:rPr>
  </w:style>
  <w:style w:type="paragraph" w:styleId="BodyTextIndent3">
    <w:name w:val="Body Text Indent 3"/>
    <w:basedOn w:val="Normal"/>
    <w:link w:val="BodyTextIndent3Char1"/>
    <w:rsid w:val="00E715D8"/>
    <w:pPr>
      <w:autoSpaceDE w:val="0"/>
      <w:autoSpaceDN w:val="0"/>
      <w:spacing w:before="120" w:after="120"/>
      <w:ind w:firstLine="720"/>
      <w:jc w:val="both"/>
    </w:pPr>
    <w:rPr>
      <w:rFonts w:ascii=".VnTime" w:hAnsi=".VnTime"/>
      <w:sz w:val="30"/>
      <w:szCs w:val="30"/>
      <w:lang/>
    </w:rPr>
  </w:style>
  <w:style w:type="character" w:customStyle="1" w:styleId="BodyTextIndent3Char">
    <w:name w:val="Body Text Indent 3 Char"/>
    <w:basedOn w:val="DefaultParagraphFont"/>
    <w:link w:val="BodyTextIndent3"/>
    <w:uiPriority w:val="99"/>
    <w:semiHidden/>
    <w:rsid w:val="00E715D8"/>
    <w:rPr>
      <w:rFonts w:ascii="Times New Roman" w:eastAsia="Times New Roman" w:hAnsi="Times New Roman"/>
      <w:sz w:val="16"/>
      <w:szCs w:val="16"/>
    </w:rPr>
  </w:style>
  <w:style w:type="character" w:customStyle="1" w:styleId="BodyTextIndent3Char1">
    <w:name w:val="Body Text Indent 3 Char1"/>
    <w:link w:val="BodyTextIndent3"/>
    <w:rsid w:val="00E715D8"/>
    <w:rPr>
      <w:rFonts w:ascii=".VnTime" w:eastAsia="Times New Roman" w:hAnsi=".VnTime"/>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ocai.gov.vn/sites/sokhcn/thutuchanhchinh/cn/Documents/M&#7851;u%2005-II%20don%20de%20nghi%20cap%20chung%20chi%20NVBX.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4072</CharactersWithSpaces>
  <SharedDoc>false</SharedDoc>
  <HLinks>
    <vt:vector size="6" baseType="variant">
      <vt:variant>
        <vt:i4>2563750</vt:i4>
      </vt:variant>
      <vt:variant>
        <vt:i4>0</vt:i4>
      </vt:variant>
      <vt:variant>
        <vt:i4>0</vt:i4>
      </vt:variant>
      <vt:variant>
        <vt:i4>5</vt:i4>
      </vt:variant>
      <vt:variant>
        <vt:lpwstr>http://laocai.gov.vn/sites/sokhcn/thutuchanhchinh/cn/Documents/Mẫu 05-II don de nghi cap chung chi NVBX.doc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2016-08-30T07:26:00Z</dcterms:created>
  <dcterms:modified xsi:type="dcterms:W3CDTF">2016-08-30T07:26:00Z</dcterms:modified>
</cp:coreProperties>
</file>