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C6" w:rsidRPr="00AC3294" w:rsidRDefault="00BB00C6" w:rsidP="00BB00C6">
      <w:pPr>
        <w:spacing w:after="120"/>
        <w:ind w:firstLine="709"/>
        <w:jc w:val="both"/>
        <w:rPr>
          <w:color w:val="000000"/>
          <w:spacing w:val="-6"/>
          <w:sz w:val="26"/>
          <w:szCs w:val="26"/>
        </w:rPr>
      </w:pPr>
      <w:r w:rsidRPr="00AC3294">
        <w:rPr>
          <w:b/>
          <w:color w:val="000000"/>
          <w:spacing w:val="-6"/>
          <w:sz w:val="26"/>
          <w:szCs w:val="26"/>
        </w:rPr>
        <w:t>62</w:t>
      </w:r>
      <w:r w:rsidRPr="00AC3294">
        <w:rPr>
          <w:b/>
          <w:color w:val="000000"/>
          <w:spacing w:val="-6"/>
          <w:sz w:val="26"/>
          <w:szCs w:val="26"/>
          <w:lang w:val="vi-VN"/>
        </w:rPr>
        <w:t>.</w:t>
      </w:r>
      <w:r w:rsidRPr="00AC3294">
        <w:rPr>
          <w:b/>
          <w:color w:val="000000"/>
          <w:sz w:val="26"/>
          <w:szCs w:val="26"/>
          <w:lang w:val="vi-VN"/>
        </w:rPr>
        <w:t xml:space="preserve"> Thủ tục miễn nhiệm giám định viên tư pháp</w:t>
      </w:r>
    </w:p>
    <w:p w:rsidR="00BB00C6" w:rsidRPr="00AC3294" w:rsidRDefault="00BB00C6" w:rsidP="00BB00C6">
      <w:pPr>
        <w:spacing w:after="120"/>
        <w:ind w:firstLine="709"/>
        <w:jc w:val="both"/>
        <w:rPr>
          <w:b/>
          <w:i/>
          <w:color w:val="000000"/>
          <w:sz w:val="26"/>
          <w:szCs w:val="26"/>
        </w:rPr>
      </w:pPr>
      <w:r w:rsidRPr="00AC3294">
        <w:rPr>
          <w:b/>
          <w:i/>
          <w:color w:val="000000"/>
          <w:sz w:val="26"/>
          <w:szCs w:val="26"/>
        </w:rPr>
        <w:t>a. Trình tự thực hiện:</w:t>
      </w:r>
    </w:p>
    <w:p w:rsidR="00BB00C6" w:rsidRPr="00AC3294" w:rsidRDefault="00BB00C6" w:rsidP="00BB00C6">
      <w:pPr>
        <w:spacing w:after="120"/>
        <w:ind w:firstLine="709"/>
        <w:jc w:val="both"/>
        <w:rPr>
          <w:color w:val="000000"/>
          <w:sz w:val="26"/>
          <w:szCs w:val="26"/>
        </w:rPr>
      </w:pPr>
      <w:r w:rsidRPr="00AC3294">
        <w:rPr>
          <w:color w:val="000000"/>
          <w:sz w:val="26"/>
          <w:szCs w:val="26"/>
        </w:rPr>
        <w:t>- Sở Khoa học và Công nghệ thống nhất ý kiến với Sở Tư pháp, lập hồ sơ đề nghị Chủ tịch Ủy ban nhân dân cấp tỉnh xem xét, quyết định miễn nhiệm giám định viên tư pháp ở địa phương;</w:t>
      </w:r>
    </w:p>
    <w:p w:rsidR="00BB00C6" w:rsidRPr="00AC3294" w:rsidRDefault="00BB00C6" w:rsidP="00BB00C6">
      <w:pPr>
        <w:spacing w:after="120"/>
        <w:ind w:firstLine="709"/>
        <w:jc w:val="both"/>
        <w:rPr>
          <w:color w:val="000000"/>
          <w:sz w:val="26"/>
          <w:szCs w:val="26"/>
        </w:rPr>
      </w:pPr>
      <w:r w:rsidRPr="00AC3294">
        <w:rPr>
          <w:color w:val="000000"/>
          <w:sz w:val="26"/>
          <w:szCs w:val="26"/>
        </w:rPr>
        <w:t xml:space="preserve">- Trong thời hạn 10 (mười) ngày, kể từ ngày nhận được hồ sơ hợp lệ, Chủ tịch Ủy ban nhân dân tỉnh Đắk Lắk xem xét, quyết định miễn nhiệm giám định viên tư pháp và điều chỉnh danh sách giám định viên tư pháp trên cổng thông tin điện tử của Ủy ban nhân dân cấp tỉnh, đồng thời gửi Bộ Tư pháp để điều chỉnh danh sách chung về giám định viên tư pháp (Điều 10 </w:t>
      </w:r>
      <w:r w:rsidRPr="00AC3294">
        <w:rPr>
          <w:color w:val="000000"/>
          <w:spacing w:val="-6"/>
          <w:sz w:val="26"/>
          <w:szCs w:val="26"/>
          <w:lang w:val="vi-VN"/>
        </w:rPr>
        <w:t>Luật giám định tư pháp ngày 20/6/2012</w:t>
      </w:r>
      <w:r w:rsidRPr="00AC3294">
        <w:rPr>
          <w:color w:val="000000"/>
          <w:spacing w:val="-6"/>
          <w:sz w:val="26"/>
          <w:szCs w:val="26"/>
        </w:rPr>
        <w:t>).</w:t>
      </w:r>
    </w:p>
    <w:p w:rsidR="00BB00C6" w:rsidRPr="00AC3294" w:rsidRDefault="00BB00C6" w:rsidP="00BB00C6">
      <w:pPr>
        <w:spacing w:after="120"/>
        <w:ind w:firstLine="709"/>
        <w:jc w:val="both"/>
        <w:rPr>
          <w:b/>
          <w:color w:val="000000"/>
          <w:sz w:val="26"/>
          <w:szCs w:val="26"/>
        </w:rPr>
      </w:pPr>
      <w:r w:rsidRPr="00AC3294">
        <w:rPr>
          <w:b/>
          <w:i/>
          <w:color w:val="000000"/>
          <w:sz w:val="26"/>
          <w:szCs w:val="26"/>
        </w:rPr>
        <w:t>b. Cách thức thực hiện:</w:t>
      </w:r>
      <w:r w:rsidRPr="00AC3294">
        <w:rPr>
          <w:b/>
          <w:color w:val="000000"/>
          <w:sz w:val="26"/>
          <w:szCs w:val="26"/>
        </w:rPr>
        <w:t xml:space="preserve"> </w:t>
      </w:r>
      <w:r w:rsidRPr="00AC3294">
        <w:rPr>
          <w:color w:val="000000"/>
          <w:sz w:val="26"/>
          <w:szCs w:val="26"/>
        </w:rPr>
        <w:t>Chưa được quy định.</w:t>
      </w:r>
    </w:p>
    <w:p w:rsidR="00BB00C6" w:rsidRPr="00AC3294" w:rsidRDefault="00BB00C6" w:rsidP="00BB00C6">
      <w:pPr>
        <w:spacing w:after="120"/>
        <w:ind w:firstLine="709"/>
        <w:jc w:val="both"/>
        <w:rPr>
          <w:b/>
          <w:i/>
          <w:color w:val="000000"/>
          <w:sz w:val="26"/>
          <w:szCs w:val="26"/>
        </w:rPr>
      </w:pPr>
      <w:r w:rsidRPr="00AC3294">
        <w:rPr>
          <w:b/>
          <w:i/>
          <w:color w:val="000000"/>
          <w:sz w:val="26"/>
          <w:szCs w:val="26"/>
          <w:lang w:val="vi-VN"/>
        </w:rPr>
        <w:t>c</w:t>
      </w:r>
      <w:r w:rsidRPr="00AC3294">
        <w:rPr>
          <w:b/>
          <w:i/>
          <w:color w:val="000000"/>
          <w:sz w:val="26"/>
          <w:szCs w:val="26"/>
        </w:rPr>
        <w:t>.</w:t>
      </w:r>
      <w:r w:rsidRPr="00AC3294">
        <w:rPr>
          <w:b/>
          <w:i/>
          <w:color w:val="000000"/>
          <w:sz w:val="26"/>
          <w:szCs w:val="26"/>
          <w:lang w:val="vi-VN"/>
        </w:rPr>
        <w:t xml:space="preserve"> Thành phần, số lượng hồ sơ:</w:t>
      </w:r>
    </w:p>
    <w:p w:rsidR="00BB00C6" w:rsidRPr="00AC3294" w:rsidRDefault="00BB00C6" w:rsidP="00BB00C6">
      <w:pPr>
        <w:spacing w:after="120"/>
        <w:ind w:firstLine="709"/>
        <w:jc w:val="both"/>
        <w:rPr>
          <w:i/>
          <w:color w:val="000000"/>
          <w:sz w:val="26"/>
          <w:szCs w:val="26"/>
        </w:rPr>
      </w:pPr>
      <w:r w:rsidRPr="00AC3294">
        <w:rPr>
          <w:i/>
          <w:color w:val="000000"/>
          <w:sz w:val="26"/>
          <w:szCs w:val="26"/>
        </w:rPr>
        <w:t>Thành phần hồ sơ</w:t>
      </w:r>
    </w:p>
    <w:p w:rsidR="00BB00C6" w:rsidRPr="00AC3294" w:rsidRDefault="00BB00C6" w:rsidP="00BB00C6">
      <w:pPr>
        <w:spacing w:after="120"/>
        <w:ind w:firstLine="709"/>
        <w:jc w:val="both"/>
        <w:rPr>
          <w:color w:val="000000"/>
          <w:sz w:val="26"/>
          <w:szCs w:val="26"/>
        </w:rPr>
      </w:pPr>
      <w:r w:rsidRPr="00AC3294">
        <w:rPr>
          <w:color w:val="000000"/>
          <w:sz w:val="26"/>
          <w:szCs w:val="26"/>
        </w:rPr>
        <w:t>- Văn bản đề nghị miễn nhiệm giám định viên tư pháp của đơn vị đã đề nghị bổ nhiệm người đó.</w:t>
      </w:r>
    </w:p>
    <w:p w:rsidR="00BB00C6" w:rsidRPr="00AC3294" w:rsidRDefault="00BB00C6" w:rsidP="00BB00C6">
      <w:pPr>
        <w:spacing w:after="120"/>
        <w:ind w:firstLine="709"/>
        <w:jc w:val="both"/>
        <w:rPr>
          <w:color w:val="000000"/>
          <w:sz w:val="26"/>
          <w:szCs w:val="26"/>
        </w:rPr>
      </w:pPr>
      <w:r w:rsidRPr="00AC3294">
        <w:rPr>
          <w:color w:val="000000"/>
          <w:sz w:val="26"/>
          <w:szCs w:val="26"/>
        </w:rPr>
        <w:t>- Văn bản, giấy tờ chứng minh giám định viên tư pháp thuộc một trong các trường hợp quy định tại khoản 1 Điều 10, Luật giám định tư pháp:</w:t>
      </w:r>
    </w:p>
    <w:p w:rsidR="00BB00C6" w:rsidRPr="00AC3294" w:rsidRDefault="00BB00C6" w:rsidP="00BB00C6">
      <w:pPr>
        <w:spacing w:after="120"/>
        <w:ind w:firstLine="709"/>
        <w:jc w:val="both"/>
        <w:rPr>
          <w:color w:val="000000"/>
          <w:sz w:val="26"/>
          <w:szCs w:val="26"/>
        </w:rPr>
      </w:pPr>
      <w:r w:rsidRPr="00AC3294">
        <w:rPr>
          <w:color w:val="000000"/>
          <w:sz w:val="26"/>
          <w:szCs w:val="26"/>
        </w:rPr>
        <w:t>+ Không còn đủ tiêu chuẩn quy định tại khoản 1 Điều 7 của Luật giám định tư pháp;</w:t>
      </w:r>
    </w:p>
    <w:p w:rsidR="00BB00C6" w:rsidRPr="00AC3294" w:rsidRDefault="00BB00C6" w:rsidP="00BB00C6">
      <w:pPr>
        <w:spacing w:after="120"/>
        <w:ind w:firstLine="709"/>
        <w:jc w:val="both"/>
        <w:rPr>
          <w:color w:val="000000"/>
          <w:spacing w:val="-8"/>
          <w:sz w:val="26"/>
          <w:szCs w:val="26"/>
        </w:rPr>
      </w:pPr>
      <w:r w:rsidRPr="00AC3294">
        <w:rPr>
          <w:color w:val="000000"/>
          <w:spacing w:val="-8"/>
          <w:sz w:val="26"/>
          <w:szCs w:val="26"/>
        </w:rPr>
        <w:t>+ Thuộc một trong các trường hợp quy định tại khoản 2 Điều 7 của Luật giám định tư pháp;</w:t>
      </w:r>
    </w:p>
    <w:p w:rsidR="00BB00C6" w:rsidRPr="00AC3294" w:rsidRDefault="00BB00C6" w:rsidP="00BB00C6">
      <w:pPr>
        <w:spacing w:after="120"/>
        <w:ind w:firstLine="709"/>
        <w:jc w:val="both"/>
        <w:rPr>
          <w:color w:val="000000"/>
          <w:sz w:val="26"/>
          <w:szCs w:val="26"/>
        </w:rPr>
      </w:pPr>
      <w:r w:rsidRPr="00AC3294">
        <w:rPr>
          <w:color w:val="000000"/>
          <w:sz w:val="26"/>
          <w:szCs w:val="26"/>
        </w:rPr>
        <w:t>+ Bị xử lý kỷ luật từ hình thức cảnh cáo trở lên hoặc bị xử phạt hành chính do cố ý vi phạm quy định của pháp luật về giám định tư pháp;</w:t>
      </w:r>
    </w:p>
    <w:p w:rsidR="00BB00C6" w:rsidRPr="00AC3294" w:rsidRDefault="00BB00C6" w:rsidP="00BB00C6">
      <w:pPr>
        <w:spacing w:after="120"/>
        <w:ind w:firstLine="709"/>
        <w:jc w:val="both"/>
        <w:rPr>
          <w:color w:val="000000"/>
          <w:sz w:val="26"/>
          <w:szCs w:val="26"/>
        </w:rPr>
      </w:pPr>
      <w:r w:rsidRPr="00AC3294">
        <w:rPr>
          <w:color w:val="000000"/>
          <w:sz w:val="26"/>
          <w:szCs w:val="26"/>
        </w:rPr>
        <w:t>+ Thực hiện một trong các hành vi quy định tại Điều 6 của Luật giám định tư pháp;</w:t>
      </w:r>
    </w:p>
    <w:p w:rsidR="00BB00C6" w:rsidRPr="00AC3294" w:rsidRDefault="00BB00C6" w:rsidP="00BB00C6">
      <w:pPr>
        <w:spacing w:after="120"/>
        <w:ind w:firstLine="709"/>
        <w:jc w:val="both"/>
        <w:rPr>
          <w:color w:val="000000"/>
          <w:sz w:val="26"/>
          <w:szCs w:val="26"/>
        </w:rPr>
      </w:pPr>
      <w:r w:rsidRPr="00AC3294">
        <w:rPr>
          <w:color w:val="000000"/>
          <w:sz w:val="26"/>
          <w:szCs w:val="26"/>
        </w:rPr>
        <w:t>+ Theo đề nghị của giám định viên tư pháp là công chức, viên chức có quyết định nghỉ việc để hưởng chế độ hưu trí hoặc thôi việc.</w:t>
      </w:r>
    </w:p>
    <w:p w:rsidR="00BB00C6" w:rsidRPr="00AC3294" w:rsidRDefault="00BB00C6" w:rsidP="00BB00C6">
      <w:pPr>
        <w:spacing w:after="120"/>
        <w:ind w:firstLine="709"/>
        <w:jc w:val="both"/>
        <w:rPr>
          <w:i/>
          <w:color w:val="000000"/>
          <w:sz w:val="26"/>
          <w:szCs w:val="26"/>
        </w:rPr>
      </w:pPr>
      <w:r w:rsidRPr="00AC3294">
        <w:rPr>
          <w:i/>
          <w:color w:val="000000"/>
          <w:sz w:val="26"/>
          <w:szCs w:val="26"/>
        </w:rPr>
        <w:t>Số lượng hồ sơ:</w:t>
      </w:r>
      <w:r w:rsidRPr="00AC3294">
        <w:rPr>
          <w:rFonts w:ascii="Arial" w:hAnsi="Arial" w:cs="Arial"/>
          <w:color w:val="000000"/>
          <w:sz w:val="26"/>
          <w:szCs w:val="26"/>
          <w:shd w:val="clear" w:color="auto" w:fill="FFFFFF"/>
        </w:rPr>
        <w:t xml:space="preserve"> </w:t>
      </w:r>
      <w:r w:rsidRPr="00AC3294">
        <w:rPr>
          <w:color w:val="000000"/>
          <w:sz w:val="26"/>
          <w:szCs w:val="26"/>
          <w:lang w:val="vi-VN"/>
        </w:rPr>
        <w:t>Không quy định cụ thể</w:t>
      </w:r>
      <w:r w:rsidRPr="00AC3294">
        <w:rPr>
          <w:color w:val="000000"/>
          <w:sz w:val="26"/>
          <w:szCs w:val="26"/>
        </w:rPr>
        <w:t>.</w:t>
      </w:r>
    </w:p>
    <w:p w:rsidR="00BB00C6" w:rsidRPr="00AC3294" w:rsidRDefault="00BB00C6" w:rsidP="00BB00C6">
      <w:pPr>
        <w:spacing w:after="120"/>
        <w:ind w:firstLine="709"/>
        <w:jc w:val="both"/>
        <w:rPr>
          <w:color w:val="000000"/>
          <w:sz w:val="26"/>
          <w:szCs w:val="26"/>
        </w:rPr>
      </w:pPr>
      <w:r w:rsidRPr="00AC3294">
        <w:rPr>
          <w:b/>
          <w:i/>
          <w:color w:val="000000"/>
          <w:sz w:val="26"/>
          <w:szCs w:val="26"/>
          <w:lang w:val="vi-VN"/>
        </w:rPr>
        <w:t>d</w:t>
      </w:r>
      <w:r w:rsidRPr="00AC3294">
        <w:rPr>
          <w:b/>
          <w:i/>
          <w:color w:val="000000"/>
          <w:sz w:val="26"/>
          <w:szCs w:val="26"/>
        </w:rPr>
        <w:t>.</w:t>
      </w:r>
      <w:r w:rsidRPr="00AC3294">
        <w:rPr>
          <w:b/>
          <w:i/>
          <w:color w:val="000000"/>
          <w:sz w:val="26"/>
          <w:szCs w:val="26"/>
          <w:lang w:val="vi-VN"/>
        </w:rPr>
        <w:t xml:space="preserve"> Thời hạn giải quyết:</w:t>
      </w:r>
      <w:r w:rsidRPr="00AC3294">
        <w:rPr>
          <w:color w:val="000000"/>
          <w:sz w:val="26"/>
          <w:szCs w:val="26"/>
          <w:lang w:val="vi-VN"/>
        </w:rPr>
        <w:t xml:space="preserve">  </w:t>
      </w:r>
      <w:r w:rsidRPr="00AC3294">
        <w:rPr>
          <w:color w:val="000000"/>
          <w:sz w:val="26"/>
          <w:szCs w:val="26"/>
        </w:rPr>
        <w:t xml:space="preserve">Trong thời hạn 10 (mười) ngày, kể từ ngày nhận được hồ sơ hợp lệ, Chủ tịch Ủy ban nhân dân cấp tỉnh xem xét, quyết định miễn nhiệm giám định viên tư pháp và điều chỉnh danh sách giám định viên tư pháp trên cổng thông tin điện tử của Ủy ban nhân dân cấp tỉnh, đồng thời gửi Bộ Tư pháp để điều chỉnh danh sách chung về giám định viên tư pháp (Điều 10 </w:t>
      </w:r>
      <w:r w:rsidRPr="00AC3294">
        <w:rPr>
          <w:color w:val="000000"/>
          <w:spacing w:val="-6"/>
          <w:sz w:val="26"/>
          <w:szCs w:val="26"/>
          <w:lang w:val="vi-VN"/>
        </w:rPr>
        <w:t>Luật giám định tư pháp ngày 20/6/2012</w:t>
      </w:r>
      <w:r w:rsidRPr="00AC3294">
        <w:rPr>
          <w:color w:val="000000"/>
          <w:spacing w:val="-6"/>
          <w:sz w:val="26"/>
          <w:szCs w:val="26"/>
        </w:rPr>
        <w:t>).</w:t>
      </w:r>
    </w:p>
    <w:p w:rsidR="00BB00C6" w:rsidRPr="00AC3294" w:rsidRDefault="00BB00C6" w:rsidP="00BB00C6">
      <w:pPr>
        <w:spacing w:after="120"/>
        <w:ind w:firstLine="709"/>
        <w:jc w:val="both"/>
        <w:rPr>
          <w:i/>
          <w:color w:val="000000"/>
          <w:sz w:val="26"/>
          <w:szCs w:val="26"/>
          <w:lang w:val="vi-VN"/>
        </w:rPr>
      </w:pPr>
      <w:r w:rsidRPr="00AC3294">
        <w:rPr>
          <w:b/>
          <w:i/>
          <w:color w:val="000000"/>
          <w:sz w:val="26"/>
          <w:szCs w:val="26"/>
        </w:rPr>
        <w:t>đ.</w:t>
      </w:r>
      <w:r w:rsidRPr="00AC3294">
        <w:rPr>
          <w:b/>
          <w:i/>
          <w:color w:val="000000"/>
          <w:sz w:val="26"/>
          <w:szCs w:val="26"/>
          <w:lang w:val="vi-VN"/>
        </w:rPr>
        <w:t xml:space="preserve"> Đối tượng thực hiện thủ tục hành chính: </w:t>
      </w:r>
      <w:r w:rsidRPr="00AC3294">
        <w:rPr>
          <w:i/>
          <w:color w:val="000000"/>
          <w:sz w:val="26"/>
          <w:szCs w:val="26"/>
          <w:lang w:val="vi-VN"/>
        </w:rPr>
        <w:t xml:space="preserve"> </w:t>
      </w:r>
    </w:p>
    <w:p w:rsidR="00BB00C6" w:rsidRPr="00AC3294" w:rsidRDefault="00BB00C6" w:rsidP="00BB00C6">
      <w:pPr>
        <w:spacing w:after="120"/>
        <w:ind w:firstLine="709"/>
        <w:jc w:val="both"/>
        <w:rPr>
          <w:color w:val="000000"/>
          <w:sz w:val="26"/>
          <w:szCs w:val="26"/>
        </w:rPr>
      </w:pPr>
      <w:r w:rsidRPr="00AC3294">
        <w:rPr>
          <w:color w:val="000000"/>
          <w:sz w:val="26"/>
          <w:szCs w:val="26"/>
        </w:rPr>
        <w:t>G</w:t>
      </w:r>
      <w:r w:rsidRPr="00AC3294">
        <w:rPr>
          <w:color w:val="000000"/>
          <w:sz w:val="26"/>
          <w:szCs w:val="26"/>
          <w:lang w:val="vi-VN"/>
        </w:rPr>
        <w:t>iám định viên tư pháp</w:t>
      </w:r>
      <w:r w:rsidRPr="00AC3294">
        <w:rPr>
          <w:color w:val="000000"/>
          <w:sz w:val="26"/>
          <w:szCs w:val="26"/>
        </w:rPr>
        <w:t>.</w:t>
      </w:r>
    </w:p>
    <w:p w:rsidR="00BB00C6" w:rsidRPr="00AC3294" w:rsidRDefault="00BB00C6" w:rsidP="00BB00C6">
      <w:pPr>
        <w:spacing w:after="120"/>
        <w:ind w:firstLine="709"/>
        <w:jc w:val="both"/>
        <w:rPr>
          <w:i/>
          <w:color w:val="000000"/>
          <w:sz w:val="26"/>
          <w:szCs w:val="26"/>
          <w:lang w:val="vi-VN"/>
        </w:rPr>
      </w:pPr>
      <w:r w:rsidRPr="00AC3294">
        <w:rPr>
          <w:b/>
          <w:i/>
          <w:color w:val="000000"/>
          <w:sz w:val="26"/>
          <w:szCs w:val="26"/>
          <w:lang w:val="vi-VN"/>
        </w:rPr>
        <w:t>e</w:t>
      </w:r>
      <w:r w:rsidRPr="00AC3294">
        <w:rPr>
          <w:b/>
          <w:i/>
          <w:color w:val="000000"/>
          <w:sz w:val="26"/>
          <w:szCs w:val="26"/>
        </w:rPr>
        <w:t>.</w:t>
      </w:r>
      <w:r w:rsidRPr="00AC3294">
        <w:rPr>
          <w:b/>
          <w:i/>
          <w:color w:val="000000"/>
          <w:sz w:val="26"/>
          <w:szCs w:val="26"/>
          <w:lang w:val="vi-VN"/>
        </w:rPr>
        <w:t>Cơ quan thực hiện thủ tục hành chính:</w:t>
      </w:r>
      <w:r w:rsidRPr="00AC3294">
        <w:rPr>
          <w:i/>
          <w:color w:val="000000"/>
          <w:sz w:val="26"/>
          <w:szCs w:val="26"/>
          <w:lang w:val="vi-VN"/>
        </w:rPr>
        <w:t xml:space="preserve"> </w:t>
      </w:r>
    </w:p>
    <w:p w:rsidR="00BB00C6" w:rsidRPr="00AC3294" w:rsidRDefault="00BB00C6" w:rsidP="00BB00C6">
      <w:pPr>
        <w:spacing w:after="120"/>
        <w:ind w:firstLine="709"/>
        <w:jc w:val="both"/>
        <w:rPr>
          <w:color w:val="000000"/>
          <w:sz w:val="26"/>
          <w:szCs w:val="26"/>
          <w:lang w:val="vi-VN"/>
        </w:rPr>
      </w:pPr>
      <w:r w:rsidRPr="00AC3294">
        <w:rPr>
          <w:color w:val="000000"/>
          <w:sz w:val="26"/>
          <w:szCs w:val="26"/>
          <w:lang w:val="vi-VN"/>
        </w:rPr>
        <w:t xml:space="preserve">- Cơ quan có thẩm quyền quyết định: Chủ tịch Ủy ban nhân dân </w:t>
      </w:r>
      <w:r w:rsidRPr="00AC3294">
        <w:rPr>
          <w:color w:val="000000"/>
          <w:sz w:val="26"/>
          <w:szCs w:val="26"/>
        </w:rPr>
        <w:t>tỉnh Đắk Lắk</w:t>
      </w:r>
      <w:r w:rsidRPr="00AC3294">
        <w:rPr>
          <w:color w:val="000000"/>
          <w:sz w:val="26"/>
          <w:szCs w:val="26"/>
          <w:lang w:val="vi-VN"/>
        </w:rPr>
        <w:t>.</w:t>
      </w:r>
    </w:p>
    <w:p w:rsidR="00BB00C6" w:rsidRPr="00AC3294" w:rsidRDefault="00BB00C6" w:rsidP="00BB00C6">
      <w:pPr>
        <w:spacing w:after="120"/>
        <w:ind w:firstLine="709"/>
        <w:jc w:val="both"/>
        <w:rPr>
          <w:color w:val="000000"/>
          <w:sz w:val="26"/>
          <w:szCs w:val="26"/>
          <w:lang w:val="vi-VN"/>
        </w:rPr>
      </w:pPr>
      <w:r w:rsidRPr="00AC3294">
        <w:rPr>
          <w:color w:val="000000"/>
          <w:sz w:val="26"/>
          <w:szCs w:val="26"/>
          <w:lang w:val="vi-VN"/>
        </w:rPr>
        <w:t>- Cơ quan trực tiếp thực hiện thủ tục hành chính: Sở Khoa học và Công nghệ.</w:t>
      </w:r>
    </w:p>
    <w:p w:rsidR="00BB00C6" w:rsidRPr="00AC3294" w:rsidRDefault="00BB00C6" w:rsidP="00BB00C6">
      <w:pPr>
        <w:spacing w:after="120"/>
        <w:ind w:firstLine="709"/>
        <w:jc w:val="both"/>
        <w:rPr>
          <w:color w:val="000000"/>
          <w:sz w:val="26"/>
          <w:szCs w:val="26"/>
        </w:rPr>
      </w:pPr>
      <w:r w:rsidRPr="00AC3294">
        <w:rPr>
          <w:color w:val="000000"/>
          <w:sz w:val="26"/>
          <w:szCs w:val="26"/>
          <w:lang w:val="vi-VN"/>
        </w:rPr>
        <w:t>- Cơ quan phối hợp: Thủ trưởng đơn vị</w:t>
      </w:r>
      <w:r w:rsidRPr="00AC3294">
        <w:rPr>
          <w:b/>
          <w:color w:val="000000"/>
          <w:sz w:val="26"/>
          <w:szCs w:val="26"/>
          <w:lang w:val="vi-VN"/>
        </w:rPr>
        <w:t xml:space="preserve"> </w:t>
      </w:r>
      <w:r w:rsidRPr="00AC3294">
        <w:rPr>
          <w:color w:val="000000"/>
          <w:sz w:val="26"/>
          <w:szCs w:val="26"/>
          <w:lang w:val="vi-VN"/>
        </w:rPr>
        <w:t>đã đề nghị bổ nhiệm giám định viên tư pháp</w:t>
      </w:r>
      <w:r w:rsidRPr="00AC3294">
        <w:rPr>
          <w:color w:val="000000"/>
          <w:sz w:val="26"/>
          <w:szCs w:val="26"/>
        </w:rPr>
        <w:t>;</w:t>
      </w:r>
      <w:r w:rsidRPr="00AC3294">
        <w:rPr>
          <w:color w:val="000000"/>
          <w:sz w:val="26"/>
          <w:szCs w:val="26"/>
          <w:lang w:val="vi-VN"/>
        </w:rPr>
        <w:t xml:space="preserve"> Sở Tư pháp</w:t>
      </w:r>
      <w:r w:rsidRPr="00AC3294">
        <w:rPr>
          <w:color w:val="000000"/>
          <w:sz w:val="26"/>
          <w:szCs w:val="26"/>
        </w:rPr>
        <w:t>.</w:t>
      </w:r>
    </w:p>
    <w:p w:rsidR="00BB00C6" w:rsidRPr="00AC3294" w:rsidRDefault="00BB00C6" w:rsidP="00BB00C6">
      <w:pPr>
        <w:spacing w:after="120"/>
        <w:ind w:firstLine="709"/>
        <w:jc w:val="both"/>
        <w:rPr>
          <w:i/>
          <w:color w:val="000000"/>
          <w:sz w:val="26"/>
          <w:szCs w:val="26"/>
          <w:lang w:val="vi-VN"/>
        </w:rPr>
      </w:pPr>
      <w:r w:rsidRPr="00AC3294">
        <w:rPr>
          <w:b/>
          <w:i/>
          <w:color w:val="000000"/>
          <w:sz w:val="26"/>
          <w:szCs w:val="26"/>
          <w:lang w:val="vi-VN"/>
        </w:rPr>
        <w:lastRenderedPageBreak/>
        <w:t>g) Kết quả thực hiện thủ tục hành chính:</w:t>
      </w:r>
      <w:r w:rsidRPr="00AC3294">
        <w:rPr>
          <w:i/>
          <w:color w:val="000000"/>
          <w:sz w:val="26"/>
          <w:szCs w:val="26"/>
          <w:lang w:val="vi-VN"/>
        </w:rPr>
        <w:t xml:space="preserve"> </w:t>
      </w:r>
    </w:p>
    <w:p w:rsidR="00BB00C6" w:rsidRPr="00AC3294" w:rsidRDefault="00BB00C6" w:rsidP="00BB00C6">
      <w:pPr>
        <w:spacing w:after="120"/>
        <w:ind w:firstLine="709"/>
        <w:jc w:val="both"/>
        <w:rPr>
          <w:color w:val="000000"/>
          <w:sz w:val="26"/>
          <w:szCs w:val="26"/>
          <w:lang w:val="vi-VN"/>
        </w:rPr>
      </w:pPr>
      <w:r w:rsidRPr="00AC3294">
        <w:rPr>
          <w:color w:val="000000"/>
          <w:sz w:val="26"/>
          <w:szCs w:val="26"/>
          <w:lang w:val="vi-VN"/>
        </w:rPr>
        <w:t>Quyết định miễn nhiệm giám định viên tư pháp.</w:t>
      </w:r>
    </w:p>
    <w:p w:rsidR="00BB00C6" w:rsidRPr="00AC3294" w:rsidRDefault="00BB00C6" w:rsidP="00BB00C6">
      <w:pPr>
        <w:spacing w:after="120"/>
        <w:ind w:firstLine="709"/>
        <w:jc w:val="both"/>
        <w:rPr>
          <w:color w:val="000000"/>
          <w:sz w:val="26"/>
          <w:szCs w:val="26"/>
        </w:rPr>
      </w:pPr>
      <w:r w:rsidRPr="00AC3294">
        <w:rPr>
          <w:b/>
          <w:i/>
          <w:color w:val="000000"/>
          <w:sz w:val="26"/>
          <w:szCs w:val="26"/>
          <w:lang w:val="vi-VN"/>
        </w:rPr>
        <w:t>h) Lệ phí:</w:t>
      </w:r>
      <w:r w:rsidRPr="00AC3294">
        <w:rPr>
          <w:b/>
          <w:color w:val="000000"/>
          <w:sz w:val="26"/>
          <w:szCs w:val="26"/>
          <w:lang w:val="vi-VN"/>
        </w:rPr>
        <w:t xml:space="preserve"> </w:t>
      </w:r>
      <w:r w:rsidRPr="00AC3294">
        <w:rPr>
          <w:color w:val="000000"/>
          <w:sz w:val="26"/>
          <w:szCs w:val="26"/>
          <w:lang w:val="vi-VN"/>
        </w:rPr>
        <w:t>Không</w:t>
      </w:r>
      <w:r w:rsidRPr="00AC3294">
        <w:rPr>
          <w:color w:val="000000"/>
          <w:sz w:val="26"/>
          <w:szCs w:val="26"/>
        </w:rPr>
        <w:t>.</w:t>
      </w:r>
    </w:p>
    <w:p w:rsidR="00BB00C6" w:rsidRPr="00AC3294" w:rsidRDefault="00BB00C6" w:rsidP="00BB00C6">
      <w:pPr>
        <w:spacing w:after="120"/>
        <w:ind w:firstLine="709"/>
        <w:jc w:val="both"/>
        <w:rPr>
          <w:i/>
          <w:color w:val="000000"/>
          <w:spacing w:val="-6"/>
          <w:sz w:val="26"/>
          <w:szCs w:val="26"/>
        </w:rPr>
      </w:pPr>
      <w:r w:rsidRPr="00AC3294">
        <w:rPr>
          <w:b/>
          <w:i/>
          <w:color w:val="000000"/>
          <w:spacing w:val="-6"/>
          <w:sz w:val="26"/>
          <w:szCs w:val="26"/>
          <w:lang w:val="vi-VN"/>
        </w:rPr>
        <w:t>i) Tên mẫu đơn, mẫu tờ khai:</w:t>
      </w:r>
      <w:r w:rsidRPr="00AC3294">
        <w:rPr>
          <w:b/>
          <w:color w:val="000000"/>
          <w:spacing w:val="-6"/>
          <w:sz w:val="26"/>
          <w:szCs w:val="26"/>
          <w:lang w:val="vi-VN"/>
        </w:rPr>
        <w:t xml:space="preserve"> </w:t>
      </w:r>
      <w:r w:rsidRPr="00AC3294">
        <w:rPr>
          <w:color w:val="000000"/>
          <w:sz w:val="26"/>
          <w:szCs w:val="26"/>
          <w:lang w:val="vi-VN"/>
        </w:rPr>
        <w:t>Không</w:t>
      </w:r>
      <w:r w:rsidRPr="00AC3294">
        <w:rPr>
          <w:color w:val="000000"/>
          <w:sz w:val="26"/>
          <w:szCs w:val="26"/>
        </w:rPr>
        <w:t>.</w:t>
      </w:r>
    </w:p>
    <w:p w:rsidR="00BB00C6" w:rsidRPr="00AC3294" w:rsidRDefault="00BB00C6" w:rsidP="00BB00C6">
      <w:pPr>
        <w:spacing w:after="120"/>
        <w:ind w:firstLine="709"/>
        <w:jc w:val="both"/>
        <w:rPr>
          <w:b/>
          <w:i/>
          <w:color w:val="000000"/>
          <w:sz w:val="26"/>
          <w:szCs w:val="26"/>
          <w:lang w:val="vi-VN"/>
        </w:rPr>
      </w:pPr>
      <w:r w:rsidRPr="00AC3294">
        <w:rPr>
          <w:b/>
          <w:i/>
          <w:color w:val="000000"/>
          <w:sz w:val="26"/>
          <w:szCs w:val="26"/>
          <w:lang w:val="vi-VN"/>
        </w:rPr>
        <w:t>k) Yêu cầu, điều kiện thực hiện thủ tục hành chính:</w:t>
      </w:r>
    </w:p>
    <w:p w:rsidR="00BB00C6" w:rsidRPr="00AC3294" w:rsidRDefault="00BB00C6" w:rsidP="00BB00C6">
      <w:pPr>
        <w:spacing w:after="120"/>
        <w:ind w:firstLine="709"/>
        <w:jc w:val="both"/>
        <w:rPr>
          <w:color w:val="000000"/>
          <w:sz w:val="26"/>
          <w:szCs w:val="26"/>
          <w:lang w:val="vi-VN"/>
        </w:rPr>
      </w:pPr>
      <w:r w:rsidRPr="00AC3294">
        <w:rPr>
          <w:color w:val="000000"/>
          <w:sz w:val="26"/>
          <w:szCs w:val="26"/>
          <w:lang w:val="vi-VN"/>
        </w:rPr>
        <w:t>Việc miễn nhiệm giám định viên tư pháp trong hoạt động khoa học và công nghệ được thực hiện trong các trường hợp sau đây:</w:t>
      </w:r>
    </w:p>
    <w:p w:rsidR="00BB00C6" w:rsidRPr="00AC3294" w:rsidRDefault="00BB00C6" w:rsidP="00BB00C6">
      <w:pPr>
        <w:spacing w:after="120"/>
        <w:ind w:firstLine="709"/>
        <w:jc w:val="both"/>
        <w:rPr>
          <w:color w:val="000000"/>
          <w:sz w:val="26"/>
          <w:szCs w:val="26"/>
          <w:lang w:val="vi-VN"/>
        </w:rPr>
      </w:pPr>
      <w:r w:rsidRPr="00AC3294">
        <w:rPr>
          <w:color w:val="000000"/>
          <w:sz w:val="26"/>
          <w:szCs w:val="26"/>
          <w:lang w:val="vi-VN"/>
        </w:rPr>
        <w:t>- Không còn đủ tiêu chuẩn quy định tại khoản 1 Điều 7 của Luật Giám định tư pháp;</w:t>
      </w:r>
    </w:p>
    <w:p w:rsidR="00BB00C6" w:rsidRPr="00AC3294" w:rsidRDefault="00BB00C6" w:rsidP="00BB00C6">
      <w:pPr>
        <w:spacing w:after="120"/>
        <w:ind w:firstLine="709"/>
        <w:jc w:val="both"/>
        <w:rPr>
          <w:color w:val="000000"/>
          <w:spacing w:val="-8"/>
          <w:sz w:val="26"/>
          <w:szCs w:val="26"/>
          <w:lang w:val="vi-VN"/>
        </w:rPr>
      </w:pPr>
      <w:r w:rsidRPr="00AC3294">
        <w:rPr>
          <w:color w:val="000000"/>
          <w:spacing w:val="-8"/>
          <w:sz w:val="26"/>
          <w:szCs w:val="26"/>
          <w:lang w:val="vi-VN"/>
        </w:rPr>
        <w:t>- Thuộc một trong các trường hợp quy định tại khoản 2 Điều 7 của Luật Giám định tư pháp;</w:t>
      </w:r>
    </w:p>
    <w:p w:rsidR="00BB00C6" w:rsidRPr="00AC3294" w:rsidRDefault="00BB00C6" w:rsidP="00BB00C6">
      <w:pPr>
        <w:spacing w:after="120"/>
        <w:ind w:firstLine="709"/>
        <w:jc w:val="both"/>
        <w:rPr>
          <w:color w:val="000000"/>
          <w:sz w:val="26"/>
          <w:szCs w:val="26"/>
          <w:lang w:val="vi-VN"/>
        </w:rPr>
      </w:pPr>
      <w:r w:rsidRPr="00AC3294">
        <w:rPr>
          <w:color w:val="000000"/>
          <w:sz w:val="26"/>
          <w:szCs w:val="26"/>
          <w:lang w:val="vi-VN"/>
        </w:rPr>
        <w:t>- Bị xử lý kỷ luật từ hình thức cảnh cáo trở lên hoặc bị xử phạt hành chính do cố ý vi phạm quy định của pháp luật về giám định tư pháp;</w:t>
      </w:r>
    </w:p>
    <w:p w:rsidR="00BB00C6" w:rsidRPr="00AC3294" w:rsidRDefault="00BB00C6" w:rsidP="00BB00C6">
      <w:pPr>
        <w:spacing w:after="120"/>
        <w:ind w:firstLine="709"/>
        <w:jc w:val="both"/>
        <w:rPr>
          <w:color w:val="000000"/>
          <w:sz w:val="26"/>
          <w:szCs w:val="26"/>
          <w:lang w:val="vi-VN"/>
        </w:rPr>
      </w:pPr>
      <w:r w:rsidRPr="00AC3294">
        <w:rPr>
          <w:color w:val="000000"/>
          <w:sz w:val="26"/>
          <w:szCs w:val="26"/>
          <w:lang w:val="vi-VN"/>
        </w:rPr>
        <w:t>- Thực hiện một trong các hành vi quy định tại Điều 6 của Luật Giám định tư pháp;</w:t>
      </w:r>
    </w:p>
    <w:p w:rsidR="00BB00C6" w:rsidRPr="00AC3294" w:rsidRDefault="00BB00C6" w:rsidP="00BB00C6">
      <w:pPr>
        <w:spacing w:after="120"/>
        <w:ind w:firstLine="709"/>
        <w:jc w:val="both"/>
        <w:rPr>
          <w:b/>
          <w:color w:val="000000"/>
          <w:sz w:val="26"/>
          <w:szCs w:val="26"/>
          <w:lang w:val="vi-VN"/>
        </w:rPr>
      </w:pPr>
      <w:r w:rsidRPr="00AC3294">
        <w:rPr>
          <w:color w:val="000000"/>
          <w:sz w:val="26"/>
          <w:szCs w:val="26"/>
          <w:lang w:val="vi-VN"/>
        </w:rPr>
        <w:t>- Theo đề nghị của giám định viên tư pháp là công chức, viên chức có quyết định nghỉ việc để hưởng chế độ hưu trí hoặc thôi việc.</w:t>
      </w:r>
      <w:r w:rsidRPr="00AC3294">
        <w:rPr>
          <w:b/>
          <w:color w:val="000000"/>
          <w:sz w:val="26"/>
          <w:szCs w:val="26"/>
          <w:lang w:val="vi-VN"/>
        </w:rPr>
        <w:t xml:space="preserve"> </w:t>
      </w:r>
    </w:p>
    <w:p w:rsidR="00BB00C6" w:rsidRPr="00AC3294" w:rsidRDefault="00BB00C6" w:rsidP="00BB00C6">
      <w:pPr>
        <w:spacing w:after="120"/>
        <w:ind w:firstLine="709"/>
        <w:jc w:val="both"/>
        <w:rPr>
          <w:b/>
          <w:i/>
          <w:color w:val="000000"/>
          <w:sz w:val="26"/>
          <w:szCs w:val="26"/>
          <w:lang w:val="vi-VN"/>
        </w:rPr>
      </w:pPr>
      <w:r w:rsidRPr="00AC3294">
        <w:rPr>
          <w:b/>
          <w:i/>
          <w:color w:val="000000"/>
          <w:sz w:val="26"/>
          <w:szCs w:val="26"/>
          <w:lang w:val="vi-VN"/>
        </w:rPr>
        <w:t>l</w:t>
      </w:r>
      <w:r w:rsidRPr="00AC3294">
        <w:rPr>
          <w:b/>
          <w:i/>
          <w:color w:val="000000"/>
          <w:sz w:val="26"/>
          <w:szCs w:val="26"/>
        </w:rPr>
        <w:t>.</w:t>
      </w:r>
      <w:r w:rsidRPr="00AC3294">
        <w:rPr>
          <w:b/>
          <w:i/>
          <w:color w:val="000000"/>
          <w:sz w:val="26"/>
          <w:szCs w:val="26"/>
          <w:lang w:val="vi-VN"/>
        </w:rPr>
        <w:t xml:space="preserve"> Căn cứ pháp lý của thủ tục hành chính:</w:t>
      </w:r>
    </w:p>
    <w:p w:rsidR="00BB00C6" w:rsidRPr="00AC3294" w:rsidRDefault="00BB00C6" w:rsidP="00BB00C6">
      <w:pPr>
        <w:spacing w:after="120"/>
        <w:ind w:firstLine="709"/>
        <w:jc w:val="both"/>
        <w:rPr>
          <w:color w:val="000000"/>
          <w:spacing w:val="-6"/>
          <w:sz w:val="26"/>
          <w:szCs w:val="26"/>
          <w:lang w:val="vi-VN"/>
        </w:rPr>
      </w:pPr>
      <w:r w:rsidRPr="00AC3294">
        <w:rPr>
          <w:color w:val="000000"/>
          <w:spacing w:val="-6"/>
          <w:sz w:val="26"/>
          <w:szCs w:val="26"/>
          <w:lang w:val="vi-VN"/>
        </w:rPr>
        <w:t>- Luật giám định tư pháp ngày 20/6/2012;</w:t>
      </w:r>
    </w:p>
    <w:p w:rsidR="00BB00C6" w:rsidRPr="00AC3294" w:rsidRDefault="00BB00C6" w:rsidP="00BB00C6">
      <w:pPr>
        <w:spacing w:after="120"/>
        <w:ind w:firstLine="709"/>
        <w:jc w:val="both"/>
        <w:rPr>
          <w:color w:val="000000"/>
          <w:spacing w:val="-6"/>
          <w:sz w:val="26"/>
          <w:szCs w:val="26"/>
        </w:rPr>
      </w:pPr>
      <w:r w:rsidRPr="00AC3294">
        <w:rPr>
          <w:color w:val="000000"/>
          <w:spacing w:val="-6"/>
          <w:sz w:val="26"/>
          <w:szCs w:val="26"/>
          <w:lang w:val="vi-VN"/>
        </w:rPr>
        <w:t>- Nghị định số 85/2013/NĐ-CP ngày 29/7/2013 của Chính phủ quy định chi tiết và biện pháp thi hành Luật giám định tư pháp;</w:t>
      </w:r>
    </w:p>
    <w:p w:rsidR="009D4946" w:rsidRPr="00104137" w:rsidRDefault="00BB00C6" w:rsidP="00104137">
      <w:pPr>
        <w:spacing w:after="120"/>
        <w:ind w:firstLine="709"/>
        <w:jc w:val="both"/>
        <w:rPr>
          <w:color w:val="000000"/>
          <w:spacing w:val="-6"/>
          <w:sz w:val="26"/>
          <w:szCs w:val="26"/>
        </w:rPr>
      </w:pPr>
      <w:r w:rsidRPr="00AC3294">
        <w:rPr>
          <w:color w:val="000000"/>
          <w:spacing w:val="-6"/>
          <w:sz w:val="26"/>
          <w:szCs w:val="26"/>
          <w:lang w:val="vi-VN"/>
        </w:rPr>
        <w:t>- Thông tư</w:t>
      </w:r>
      <w:r w:rsidRPr="00AC3294">
        <w:rPr>
          <w:color w:val="000000"/>
          <w:spacing w:val="-6"/>
          <w:sz w:val="26"/>
          <w:szCs w:val="26"/>
        </w:rPr>
        <w:t xml:space="preserve"> </w:t>
      </w:r>
      <w:r w:rsidRPr="00AC3294">
        <w:rPr>
          <w:color w:val="000000"/>
          <w:spacing w:val="-6"/>
          <w:sz w:val="26"/>
          <w:szCs w:val="26"/>
          <w:lang w:val="vi-VN"/>
        </w:rPr>
        <w:t xml:space="preserve"> số 35/2014/TT-BKHCN ngày 11/12/2014 của Bộ trưởng Bộ Khoa học và Công nghệ quy định về giám định tư pháp trong hoạt động khoa học và công nghệ.</w:t>
      </w:r>
    </w:p>
    <w:sectPr w:rsidR="009D4946" w:rsidRPr="00104137" w:rsidSect="00A6467E">
      <w:footerReference w:type="even" r:id="rId7"/>
      <w:footerReference w:type="default" r:id="rId8"/>
      <w:pgSz w:w="12240" w:h="15840"/>
      <w:pgMar w:top="1021" w:right="851" w:bottom="107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126" w:rsidRDefault="00D81126" w:rsidP="005B2750">
      <w:r>
        <w:separator/>
      </w:r>
    </w:p>
  </w:endnote>
  <w:endnote w:type="continuationSeparator" w:id="1">
    <w:p w:rsidR="00D81126" w:rsidRDefault="00D81126"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9E6735"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9E6735"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104137">
      <w:rPr>
        <w:rStyle w:val="PageNumber"/>
        <w:noProof/>
      </w:rPr>
      <w:t>2</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126" w:rsidRDefault="00D81126" w:rsidP="005B2750">
      <w:r>
        <w:separator/>
      </w:r>
    </w:p>
  </w:footnote>
  <w:footnote w:type="continuationSeparator" w:id="1">
    <w:p w:rsidR="00D81126" w:rsidRDefault="00D81126"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85162"/>
    <w:rsid w:val="000A4C1F"/>
    <w:rsid w:val="000A7833"/>
    <w:rsid w:val="000B2BB1"/>
    <w:rsid w:val="000D2B9C"/>
    <w:rsid w:val="000E1410"/>
    <w:rsid w:val="000E3C3F"/>
    <w:rsid w:val="000E4BEF"/>
    <w:rsid w:val="000F6F73"/>
    <w:rsid w:val="00104137"/>
    <w:rsid w:val="00105F84"/>
    <w:rsid w:val="00125A85"/>
    <w:rsid w:val="00156349"/>
    <w:rsid w:val="001815B1"/>
    <w:rsid w:val="00190056"/>
    <w:rsid w:val="001A004A"/>
    <w:rsid w:val="001E19BC"/>
    <w:rsid w:val="002154E6"/>
    <w:rsid w:val="002241AF"/>
    <w:rsid w:val="00226E3B"/>
    <w:rsid w:val="0023267A"/>
    <w:rsid w:val="00296CE2"/>
    <w:rsid w:val="00297C1A"/>
    <w:rsid w:val="002B7C5C"/>
    <w:rsid w:val="002F7F76"/>
    <w:rsid w:val="00326DEE"/>
    <w:rsid w:val="00327454"/>
    <w:rsid w:val="003672AA"/>
    <w:rsid w:val="003A18FB"/>
    <w:rsid w:val="003B2BA1"/>
    <w:rsid w:val="004010D2"/>
    <w:rsid w:val="00427D72"/>
    <w:rsid w:val="0043019C"/>
    <w:rsid w:val="00432175"/>
    <w:rsid w:val="0045087C"/>
    <w:rsid w:val="004755EF"/>
    <w:rsid w:val="004C515B"/>
    <w:rsid w:val="00506EC3"/>
    <w:rsid w:val="005131CD"/>
    <w:rsid w:val="00517A4A"/>
    <w:rsid w:val="0056158B"/>
    <w:rsid w:val="0057198C"/>
    <w:rsid w:val="005728E0"/>
    <w:rsid w:val="005875A1"/>
    <w:rsid w:val="0059158C"/>
    <w:rsid w:val="00597639"/>
    <w:rsid w:val="005A3D0A"/>
    <w:rsid w:val="005B2750"/>
    <w:rsid w:val="005C35CB"/>
    <w:rsid w:val="005C75BD"/>
    <w:rsid w:val="00605BB2"/>
    <w:rsid w:val="00626F8D"/>
    <w:rsid w:val="00647034"/>
    <w:rsid w:val="00683044"/>
    <w:rsid w:val="00692AE2"/>
    <w:rsid w:val="006B4A4A"/>
    <w:rsid w:val="006B7169"/>
    <w:rsid w:val="006C3382"/>
    <w:rsid w:val="00702957"/>
    <w:rsid w:val="007603FC"/>
    <w:rsid w:val="00763796"/>
    <w:rsid w:val="00771351"/>
    <w:rsid w:val="007F78C2"/>
    <w:rsid w:val="008001AE"/>
    <w:rsid w:val="008006C4"/>
    <w:rsid w:val="00805283"/>
    <w:rsid w:val="00810CD7"/>
    <w:rsid w:val="00856263"/>
    <w:rsid w:val="008601D6"/>
    <w:rsid w:val="00863049"/>
    <w:rsid w:val="00874D16"/>
    <w:rsid w:val="00882F3B"/>
    <w:rsid w:val="008913AF"/>
    <w:rsid w:val="008C36D8"/>
    <w:rsid w:val="008D3E82"/>
    <w:rsid w:val="008F3E1E"/>
    <w:rsid w:val="00903249"/>
    <w:rsid w:val="0093517A"/>
    <w:rsid w:val="00936446"/>
    <w:rsid w:val="0094414A"/>
    <w:rsid w:val="00957820"/>
    <w:rsid w:val="00985C78"/>
    <w:rsid w:val="00986ED7"/>
    <w:rsid w:val="009948F5"/>
    <w:rsid w:val="009B67DC"/>
    <w:rsid w:val="009C2864"/>
    <w:rsid w:val="009D3C0E"/>
    <w:rsid w:val="009D4946"/>
    <w:rsid w:val="009E6735"/>
    <w:rsid w:val="009E6EC8"/>
    <w:rsid w:val="00A05BF4"/>
    <w:rsid w:val="00A1710B"/>
    <w:rsid w:val="00A17495"/>
    <w:rsid w:val="00A23793"/>
    <w:rsid w:val="00A55982"/>
    <w:rsid w:val="00A6467E"/>
    <w:rsid w:val="00AA0520"/>
    <w:rsid w:val="00AC13E7"/>
    <w:rsid w:val="00AF2487"/>
    <w:rsid w:val="00AF343D"/>
    <w:rsid w:val="00AF37E2"/>
    <w:rsid w:val="00B126B1"/>
    <w:rsid w:val="00B15126"/>
    <w:rsid w:val="00B60044"/>
    <w:rsid w:val="00B74371"/>
    <w:rsid w:val="00B75176"/>
    <w:rsid w:val="00B870AA"/>
    <w:rsid w:val="00BB00C6"/>
    <w:rsid w:val="00BC52F6"/>
    <w:rsid w:val="00BC56EE"/>
    <w:rsid w:val="00BF0331"/>
    <w:rsid w:val="00BF4027"/>
    <w:rsid w:val="00BF77FE"/>
    <w:rsid w:val="00C159E5"/>
    <w:rsid w:val="00C31B83"/>
    <w:rsid w:val="00C42783"/>
    <w:rsid w:val="00C521C8"/>
    <w:rsid w:val="00C757C5"/>
    <w:rsid w:val="00C827C0"/>
    <w:rsid w:val="00CE0A90"/>
    <w:rsid w:val="00D25FC2"/>
    <w:rsid w:val="00D32093"/>
    <w:rsid w:val="00D373F3"/>
    <w:rsid w:val="00D81126"/>
    <w:rsid w:val="00D94F59"/>
    <w:rsid w:val="00DB6A15"/>
    <w:rsid w:val="00DC5D56"/>
    <w:rsid w:val="00DD4041"/>
    <w:rsid w:val="00DD4838"/>
    <w:rsid w:val="00E002EC"/>
    <w:rsid w:val="00E0476B"/>
    <w:rsid w:val="00E15E7D"/>
    <w:rsid w:val="00E16147"/>
    <w:rsid w:val="00E176A1"/>
    <w:rsid w:val="00E244C6"/>
    <w:rsid w:val="00E4238A"/>
    <w:rsid w:val="00E6435D"/>
    <w:rsid w:val="00E715E7"/>
    <w:rsid w:val="00E721F4"/>
    <w:rsid w:val="00E97A85"/>
    <w:rsid w:val="00EB53D5"/>
    <w:rsid w:val="00ED34BD"/>
    <w:rsid w:val="00EE040E"/>
    <w:rsid w:val="00F37222"/>
    <w:rsid w:val="00F507F2"/>
    <w:rsid w:val="00F52F3E"/>
    <w:rsid w:val="00F772E2"/>
    <w:rsid w:val="00F83DB7"/>
    <w:rsid w:val="00F84A6F"/>
    <w:rsid w:val="00F917A8"/>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2016-08-30T07:21:00Z</dcterms:created>
  <dcterms:modified xsi:type="dcterms:W3CDTF">2016-08-30T07:21:00Z</dcterms:modified>
</cp:coreProperties>
</file>